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572" w:rsidRPr="00C17B0E" w:rsidRDefault="00571C49" w:rsidP="003B25EC">
      <w:pPr>
        <w:tabs>
          <w:tab w:val="left" w:pos="900"/>
        </w:tabs>
        <w:adjustRightInd w:val="0"/>
        <w:snapToGrid w:val="0"/>
        <w:spacing w:line="520" w:lineRule="exact"/>
        <w:ind w:firstLineChars="200" w:firstLine="720"/>
        <w:jc w:val="center"/>
        <w:rPr>
          <w:rFonts w:eastAsia="方正小标宋简体"/>
          <w:sz w:val="36"/>
          <w:szCs w:val="36"/>
        </w:rPr>
      </w:pPr>
      <w:r>
        <w:rPr>
          <w:rFonts w:eastAsia="方正小标宋简体" w:hint="eastAsia"/>
          <w:sz w:val="36"/>
          <w:szCs w:val="36"/>
        </w:rPr>
        <w:t>1.</w:t>
      </w:r>
      <w:r w:rsidR="00EE284F">
        <w:rPr>
          <w:rFonts w:eastAsia="方正小标宋简体" w:hint="eastAsia"/>
          <w:sz w:val="36"/>
          <w:szCs w:val="36"/>
        </w:rPr>
        <w:t>防城港</w:t>
      </w:r>
      <w:r w:rsidR="00B42572" w:rsidRPr="00C17B0E">
        <w:rPr>
          <w:rFonts w:eastAsia="方正小标宋简体" w:hint="eastAsia"/>
          <w:sz w:val="36"/>
          <w:szCs w:val="36"/>
        </w:rPr>
        <w:t>市发展改革委</w:t>
      </w:r>
      <w:r w:rsidR="00EE284F">
        <w:rPr>
          <w:rFonts w:eastAsia="方正小标宋简体" w:hint="eastAsia"/>
          <w:sz w:val="36"/>
          <w:szCs w:val="36"/>
        </w:rPr>
        <w:t>员会</w:t>
      </w:r>
      <w:r w:rsidR="00B42572" w:rsidRPr="00C17B0E">
        <w:rPr>
          <w:rFonts w:eastAsia="方正小标宋简体"/>
          <w:sz w:val="36"/>
          <w:szCs w:val="36"/>
        </w:rPr>
        <w:t>(</w:t>
      </w:r>
      <w:r w:rsidR="00B42572" w:rsidRPr="00C17B0E">
        <w:rPr>
          <w:rFonts w:eastAsia="方正小标宋简体" w:hint="eastAsia"/>
          <w:sz w:val="36"/>
          <w:szCs w:val="36"/>
        </w:rPr>
        <w:t>粮食局、物价局</w:t>
      </w:r>
      <w:r w:rsidR="00B42572" w:rsidRPr="00C17B0E">
        <w:rPr>
          <w:rFonts w:eastAsia="方正小标宋简体"/>
          <w:sz w:val="36"/>
          <w:szCs w:val="36"/>
        </w:rPr>
        <w:t>)</w:t>
      </w:r>
      <w:r w:rsidR="00B42572" w:rsidRPr="00C17B0E">
        <w:rPr>
          <w:rFonts w:eastAsia="方正小标宋简体" w:hint="eastAsia"/>
          <w:sz w:val="36"/>
          <w:szCs w:val="36"/>
        </w:rPr>
        <w:t>权责清单</w:t>
      </w:r>
    </w:p>
    <w:tbl>
      <w:tblPr>
        <w:tblW w:w="2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457"/>
        <w:gridCol w:w="638"/>
        <w:gridCol w:w="576"/>
        <w:gridCol w:w="576"/>
        <w:gridCol w:w="2683"/>
        <w:gridCol w:w="2225"/>
        <w:gridCol w:w="6120"/>
        <w:gridCol w:w="2396"/>
        <w:gridCol w:w="5403"/>
        <w:gridCol w:w="840"/>
      </w:tblGrid>
      <w:tr w:rsidR="00EE284F" w:rsidRPr="004850C9" w:rsidTr="004850C9">
        <w:trPr>
          <w:trHeight w:val="605"/>
          <w:tblHeader/>
        </w:trPr>
        <w:tc>
          <w:tcPr>
            <w:tcW w:w="463" w:type="dxa"/>
            <w:gridSpan w:val="2"/>
            <w:vAlign w:val="center"/>
          </w:tcPr>
          <w:p w:rsidR="00EE284F" w:rsidRPr="004850C9" w:rsidRDefault="00EE284F" w:rsidP="003B3B4D">
            <w:pPr>
              <w:adjustRightInd w:val="0"/>
              <w:snapToGrid w:val="0"/>
              <w:spacing w:line="240" w:lineRule="exact"/>
              <w:jc w:val="center"/>
              <w:rPr>
                <w:rFonts w:ascii="宋体" w:hAnsi="宋体"/>
                <w:kern w:val="0"/>
                <w:sz w:val="18"/>
                <w:szCs w:val="18"/>
              </w:rPr>
            </w:pPr>
            <w:bookmarkStart w:id="0" w:name="_Hlk478028596"/>
            <w:r w:rsidRPr="004850C9">
              <w:rPr>
                <w:rFonts w:ascii="宋体" w:hAnsi="宋体" w:hint="eastAsia"/>
                <w:kern w:val="0"/>
                <w:sz w:val="18"/>
                <w:szCs w:val="18"/>
              </w:rPr>
              <w:t>序号</w:t>
            </w:r>
          </w:p>
        </w:tc>
        <w:tc>
          <w:tcPr>
            <w:tcW w:w="638"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权力分类</w:t>
            </w:r>
          </w:p>
        </w:tc>
        <w:tc>
          <w:tcPr>
            <w:tcW w:w="576"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项目名称</w:t>
            </w:r>
          </w:p>
        </w:tc>
        <w:tc>
          <w:tcPr>
            <w:tcW w:w="576"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子项</w:t>
            </w:r>
          </w:p>
        </w:tc>
        <w:tc>
          <w:tcPr>
            <w:tcW w:w="2683"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实施依据</w:t>
            </w:r>
          </w:p>
        </w:tc>
        <w:tc>
          <w:tcPr>
            <w:tcW w:w="2225"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责任事项</w:t>
            </w:r>
          </w:p>
        </w:tc>
        <w:tc>
          <w:tcPr>
            <w:tcW w:w="6120"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责任事项依据</w:t>
            </w:r>
          </w:p>
        </w:tc>
        <w:tc>
          <w:tcPr>
            <w:tcW w:w="2396"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追责情形</w:t>
            </w:r>
          </w:p>
        </w:tc>
        <w:tc>
          <w:tcPr>
            <w:tcW w:w="5403" w:type="dxa"/>
            <w:vAlign w:val="center"/>
          </w:tcPr>
          <w:p w:rsidR="00EE284F" w:rsidRPr="004850C9" w:rsidRDefault="00EE284F" w:rsidP="003B3B4D">
            <w:pPr>
              <w:adjustRightInd w:val="0"/>
              <w:snapToGrid w:val="0"/>
              <w:spacing w:line="240" w:lineRule="exact"/>
              <w:jc w:val="center"/>
              <w:rPr>
                <w:rFonts w:ascii="宋体" w:hAnsi="宋体"/>
                <w:kern w:val="0"/>
                <w:sz w:val="18"/>
                <w:szCs w:val="18"/>
              </w:rPr>
            </w:pPr>
            <w:r w:rsidRPr="004850C9">
              <w:rPr>
                <w:rFonts w:ascii="宋体" w:hAnsi="宋体" w:hint="eastAsia"/>
                <w:kern w:val="0"/>
                <w:sz w:val="18"/>
                <w:szCs w:val="18"/>
              </w:rPr>
              <w:t>追责依据</w:t>
            </w:r>
          </w:p>
        </w:tc>
        <w:tc>
          <w:tcPr>
            <w:tcW w:w="840" w:type="dxa"/>
            <w:vAlign w:val="center"/>
          </w:tcPr>
          <w:p w:rsidR="00EE284F" w:rsidRPr="004850C9" w:rsidRDefault="00EE284F" w:rsidP="00EE284F">
            <w:pPr>
              <w:adjustRightInd w:val="0"/>
              <w:snapToGrid w:val="0"/>
              <w:spacing w:line="240" w:lineRule="exact"/>
              <w:jc w:val="center"/>
              <w:rPr>
                <w:rFonts w:ascii="宋体" w:hAnsi="宋体"/>
                <w:spacing w:val="-6"/>
                <w:kern w:val="0"/>
                <w:sz w:val="18"/>
                <w:szCs w:val="18"/>
              </w:rPr>
            </w:pPr>
            <w:r w:rsidRPr="004850C9">
              <w:rPr>
                <w:rFonts w:ascii="宋体" w:hAnsi="宋体" w:hint="eastAsia"/>
                <w:spacing w:val="-6"/>
                <w:kern w:val="0"/>
                <w:sz w:val="18"/>
                <w:szCs w:val="18"/>
              </w:rPr>
              <w:t>备注</w:t>
            </w:r>
          </w:p>
        </w:tc>
      </w:tr>
      <w:bookmarkEnd w:id="0"/>
      <w:tr w:rsidR="00EE284F" w:rsidRPr="00C17B0E" w:rsidTr="004850C9">
        <w:trPr>
          <w:trHeight w:val="12035"/>
        </w:trPr>
        <w:tc>
          <w:tcPr>
            <w:tcW w:w="463" w:type="dxa"/>
            <w:gridSpan w:val="2"/>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t>1</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行政许可</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固定资产投资项目节能评估和审查</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【法律】《中华人民共和国节约能源法》（</w:t>
            </w:r>
            <w:smartTag w:uri="urn:schemas-microsoft-com:office:smarttags" w:element="chsdate">
              <w:smartTagPr>
                <w:attr w:name="IsROCDate" w:val="False"/>
                <w:attr w:name="IsLunarDate" w:val="False"/>
                <w:attr w:name="Day" w:val="1"/>
                <w:attr w:name="Month" w:val="11"/>
                <w:attr w:name="Year" w:val="1997"/>
              </w:smartTagP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主席令第九十号公布，</w:t>
            </w:r>
            <w:smartTag w:uri="urn:schemas-microsoft-com:office:smarttags" w:element="chsdate">
              <w:smartTagPr>
                <w:attr w:name="IsROCDate" w:val="False"/>
                <w:attr w:name="IsLunarDate" w:val="False"/>
                <w:attr w:name="Day" w:val="2"/>
                <w:attr w:name="Month" w:val="7"/>
                <w:attr w:name="Year" w:val="2016"/>
              </w:smartTagP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主席令第四十八号修正）第十五条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【国务院决定】《国务院关于加强节能工作的决定》（国发〔</w:t>
            </w:r>
            <w:r w:rsidRPr="00C17B0E">
              <w:rPr>
                <w:rFonts w:asciiTheme="minorEastAsia" w:eastAsiaTheme="minorEastAsia" w:hAnsiTheme="minorEastAsia"/>
                <w:kern w:val="0"/>
                <w:sz w:val="18"/>
                <w:szCs w:val="18"/>
              </w:rPr>
              <w:t>2006</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28</w:t>
            </w:r>
            <w:r w:rsidRPr="00C17B0E">
              <w:rPr>
                <w:rFonts w:asciiTheme="minorEastAsia" w:eastAsiaTheme="minorEastAsia" w:hAnsiTheme="minorEastAsia" w:hint="eastAsia"/>
                <w:kern w:val="0"/>
                <w:sz w:val="18"/>
                <w:szCs w:val="18"/>
              </w:rPr>
              <w:t>号）第二十三条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建立固定资产投资项目节能评估和审查制度。有关部门和地方人民政府要对固定资产投资项目（含新建、改建、扩建项目）进行节能评估和审查。</w:t>
            </w:r>
          </w:p>
          <w:p w:rsidR="00EE284F" w:rsidRPr="00C17B0E" w:rsidRDefault="00EE284F" w:rsidP="002707A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【规范性文件】《固定资产投资项目节能审查办法》</w:t>
            </w:r>
            <w:r w:rsidRPr="00C17B0E">
              <w:rPr>
                <w:rFonts w:asciiTheme="minorEastAsia" w:eastAsiaTheme="minorEastAsia" w:hAnsiTheme="minorEastAsia"/>
                <w:kern w:val="0"/>
                <w:sz w:val="18"/>
                <w:szCs w:val="18"/>
              </w:rPr>
              <w:t>(</w:t>
            </w:r>
            <w:smartTag w:uri="urn:schemas-microsoft-com:office:smarttags" w:element="chsdate">
              <w:smartTagPr>
                <w:attr w:name="IsROCDate" w:val="False"/>
                <w:attr w:name="IsLunarDate" w:val="False"/>
                <w:attr w:name="Day" w:val="27"/>
                <w:attr w:name="Month" w:val="11"/>
                <w:attr w:name="Year" w:val="2016"/>
              </w:smartTagP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国家发改委第</w:t>
            </w:r>
            <w:r w:rsidRPr="00C17B0E">
              <w:rPr>
                <w:rFonts w:asciiTheme="minorEastAsia" w:eastAsiaTheme="minorEastAsia" w:hAnsiTheme="minorEastAsia"/>
                <w:kern w:val="0"/>
                <w:sz w:val="18"/>
                <w:szCs w:val="18"/>
              </w:rPr>
              <w:t>44</w:t>
            </w:r>
            <w:r w:rsidRPr="00C17B0E">
              <w:rPr>
                <w:rFonts w:asciiTheme="minorEastAsia" w:eastAsiaTheme="minorEastAsia" w:hAnsiTheme="minorEastAsia" w:hint="eastAsia"/>
                <w:kern w:val="0"/>
                <w:sz w:val="18"/>
                <w:szCs w:val="18"/>
              </w:rPr>
              <w:t>号令公布）第三条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固定资产投资项目节能审查意见是项目开工建设、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竣工验收和运营管理的重要依据。政府投资项目，建设单位在报送项目可行性研究报告前，需取得节能审查机关出具的节能审查意见。企业投资项目，建设单位需在开工建设前取得节能审查机关出具的节能审查意见。未按本办法规定进行节能审查，或节能</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审查未通过的项目，建设单位不得开工建设，已经建成的不得投入生产、使用。</w:t>
            </w:r>
          </w:p>
        </w:tc>
        <w:tc>
          <w:tcPr>
            <w:tcW w:w="2225"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受理责任：在办公场所公示依法应当提交的材料；一次性告知补正材料；依法受理或不予受理（不予受理应当告知理由）。</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审查责任：对项目单位提供的节能评估报告进行审查；依法组织专家评审；提出预审意见。</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决定责任：作出行政许可或者不予行政许可决定；按时办结。</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送达责任：制发送达文书；登记备案；信息公开。</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事后监督责任：监督检查。</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其他法律法规政策规定应承担的责任。</w:t>
            </w:r>
          </w:p>
        </w:tc>
        <w:tc>
          <w:tcPr>
            <w:tcW w:w="6120"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中华人民共和国主席令第七号公布）第三十二条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【法规】《固定资产投资项目节能审查办法》</w:t>
            </w:r>
            <w:r w:rsidRPr="00C17B0E">
              <w:rPr>
                <w:rFonts w:asciiTheme="minorEastAsia" w:eastAsiaTheme="minorEastAsia" w:hAnsiTheme="minorEastAsia"/>
                <w:kern w:val="0"/>
                <w:sz w:val="18"/>
                <w:szCs w:val="18"/>
              </w:rPr>
              <w:t>(</w:t>
            </w:r>
            <w:smartTag w:uri="urn:schemas-microsoft-com:office:smarttags" w:element="chsdate">
              <w:smartTagPr>
                <w:attr w:name="IsROCDate" w:val="False"/>
                <w:attr w:name="IsLunarDate" w:val="False"/>
                <w:attr w:name="Day" w:val="27"/>
                <w:attr w:name="Month" w:val="11"/>
                <w:attr w:name="Year" w:val="2016"/>
              </w:smartTagP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国家发改委第</w:t>
            </w:r>
            <w:r w:rsidRPr="00C17B0E">
              <w:rPr>
                <w:rFonts w:asciiTheme="minorEastAsia" w:eastAsiaTheme="minorEastAsia" w:hAnsiTheme="minorEastAsia"/>
                <w:kern w:val="0"/>
                <w:sz w:val="18"/>
                <w:szCs w:val="18"/>
              </w:rPr>
              <w:t>44</w:t>
            </w:r>
            <w:r w:rsidRPr="00C17B0E">
              <w:rPr>
                <w:rFonts w:asciiTheme="minorEastAsia" w:eastAsiaTheme="minorEastAsia" w:hAnsiTheme="minorEastAsia" w:hint="eastAsia"/>
                <w:kern w:val="0"/>
                <w:sz w:val="18"/>
                <w:szCs w:val="18"/>
              </w:rPr>
              <w:t>号令公布）第八条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节能审查机关受理节能报告后，应委托有关机构进行评审，形成评审意见，作为节能审查的重要依据。节能审查应依据项目是否符合节能有关法律法规、标准规范、政策；项目用能分析是否客观准确，方法是否科学，结论是否准确；节能措施是否合理可行；项目的能源消费量和能效水平是否满足本地区能源消耗总量和强度“双控”管理要求等对项目节能报告进行审查。</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【法规】《固定资产投资项目节能审查办法》</w:t>
            </w:r>
            <w:r w:rsidRPr="00C17B0E">
              <w:rPr>
                <w:rFonts w:asciiTheme="minorEastAsia" w:eastAsiaTheme="minorEastAsia" w:hAnsiTheme="minorEastAsia"/>
                <w:kern w:val="0"/>
                <w:sz w:val="18"/>
                <w:szCs w:val="18"/>
              </w:rPr>
              <w:t>(</w:t>
            </w:r>
            <w:smartTag w:uri="urn:schemas-microsoft-com:office:smarttags" w:element="chsdate">
              <w:smartTagPr>
                <w:attr w:name="IsROCDate" w:val="False"/>
                <w:attr w:name="IsLunarDate" w:val="False"/>
                <w:attr w:name="Day" w:val="27"/>
                <w:attr w:name="Month" w:val="11"/>
                <w:attr w:name="Year" w:val="2016"/>
              </w:smartTagP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国家发改委第</w:t>
            </w:r>
            <w:r w:rsidRPr="00C17B0E">
              <w:rPr>
                <w:rFonts w:asciiTheme="minorEastAsia" w:eastAsiaTheme="minorEastAsia" w:hAnsiTheme="minorEastAsia"/>
                <w:kern w:val="0"/>
                <w:sz w:val="18"/>
                <w:szCs w:val="18"/>
              </w:rPr>
              <w:t>44</w:t>
            </w:r>
            <w:r w:rsidRPr="00C17B0E">
              <w:rPr>
                <w:rFonts w:asciiTheme="minorEastAsia" w:eastAsiaTheme="minorEastAsia" w:hAnsiTheme="minorEastAsia" w:hint="eastAsia"/>
                <w:kern w:val="0"/>
                <w:sz w:val="18"/>
                <w:szCs w:val="18"/>
              </w:rPr>
              <w:t>号令公布）第九条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节能审查机关应在法律规定的时限内出具节能审查意见。节能审查意见自印发之日起</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年内有效。通过节能审查的固定资产投资项目，建设内容、能效水平等发生重大变动的，建设单位应向节能审查机关提出变更申请。</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中华人民共和国主席令第七号公布）第四十条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行政机关作出的准予行政许可决定，应当予以公开，公众有权查阅。</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4-2.</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中华人民共和国主席令第七号公布）第四十四条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行政机关作出准予行政许可的决定，应当自作出决定之日起十日内向申请人颁发、送达行政许可证件，或者加贴标签、加盖检验、检测、检疫印章。</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【法规】《固定资产投资项目节能审查办法》</w:t>
            </w:r>
            <w:r w:rsidRPr="00C17B0E">
              <w:rPr>
                <w:rFonts w:asciiTheme="minorEastAsia" w:eastAsiaTheme="minorEastAsia" w:hAnsiTheme="minorEastAsia"/>
                <w:kern w:val="0"/>
                <w:sz w:val="18"/>
                <w:szCs w:val="18"/>
              </w:rPr>
              <w:t>(</w:t>
            </w:r>
            <w:smartTag w:uri="urn:schemas-microsoft-com:office:smarttags" w:element="chsdate">
              <w:smartTagPr>
                <w:attr w:name="IsROCDate" w:val="False"/>
                <w:attr w:name="IsLunarDate" w:val="False"/>
                <w:attr w:name="Day" w:val="27"/>
                <w:attr w:name="Month" w:val="11"/>
                <w:attr w:name="Year" w:val="2016"/>
              </w:smartTagP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国家发改委第</w:t>
            </w:r>
            <w:r w:rsidRPr="00C17B0E">
              <w:rPr>
                <w:rFonts w:asciiTheme="minorEastAsia" w:eastAsiaTheme="minorEastAsia" w:hAnsiTheme="minorEastAsia"/>
                <w:kern w:val="0"/>
                <w:sz w:val="18"/>
                <w:szCs w:val="18"/>
              </w:rPr>
              <w:t>44</w:t>
            </w:r>
            <w:r w:rsidRPr="00C17B0E">
              <w:rPr>
                <w:rFonts w:asciiTheme="minorEastAsia" w:eastAsiaTheme="minorEastAsia" w:hAnsiTheme="minorEastAsia" w:hint="eastAsia"/>
                <w:kern w:val="0"/>
                <w:sz w:val="18"/>
                <w:szCs w:val="18"/>
              </w:rPr>
              <w:t>号令公布）第十二条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节能审查机关应加强节能审查信息的统计分析，强化事中事后监管，对节能审查意见落实情况进行监督检查。省级节能审查机关应按季度向国家发展改革委报送本地区节能审查实施情况。</w:t>
            </w:r>
            <w:r w:rsidRPr="00C17B0E">
              <w:rPr>
                <w:rFonts w:asciiTheme="minorEastAsia" w:eastAsiaTheme="minorEastAsia" w:hAnsiTheme="minorEastAsia"/>
                <w:kern w:val="0"/>
                <w:sz w:val="18"/>
                <w:szCs w:val="18"/>
              </w:rPr>
              <w:t xml:space="preserve"> </w:t>
            </w:r>
          </w:p>
        </w:tc>
        <w:tc>
          <w:tcPr>
            <w:tcW w:w="2396"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对符合法定条件的项目申请不予受理的；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对不符合法定条件的项目作出核准决定或超越法定职权作出核准决定的；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擅自增减核准审查条件的；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未在法定时限内作出核准决定的；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未依法采纳国土、规划、环保等部门意见或违反程序未进行评估、征求公众意见及专家评议，造成重大安全隐患或责任事故的；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项目监管中不依法履行监管职责或监管不力，造成严重后果的；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办理项目核准，实施监督检查，索取或者收受他人财物或者谋取其他利益的；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中华人民共和国主席令第七号公布）第七十二条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号令发布）第三十条 项目核准机关及其工作人员违反本办法有关规定，有下列情形之一的，由其上级行政机关或者监察机关责令改正；情节严重的，对直接负责的主管人员和其他直接责任人员依法给予行政处分。（二）对不符合法定条件的项目予以核准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四）擅自增减核准审查条件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五）不在法定期限内作出核准决定的；</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【法规】《行政机关公务员处分条例》（</w:t>
            </w:r>
            <w:smartTag w:uri="urn:schemas-microsoft-com:office:smarttags" w:element="chsdate">
              <w:smartTagPr>
                <w:attr w:name="IsROCDate" w:val="False"/>
                <w:attr w:name="IsLunarDate" w:val="False"/>
                <w:attr w:name="Day" w:val="22"/>
                <w:attr w:name="Month" w:val="4"/>
                <w:attr w:name="Year" w:val="2007"/>
              </w:smartTagP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有下列行为之一的，给予记过、记大过处分；情节较重的，给予降级或者撤职处分；情节严重的，给予开除处分：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（一）不依法履行职责，致使可以避免的爆炸、火灾、传染病传播流行、严重环境污染、严重人员伤亡等重大事故或者群体性事件发生的；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六）不依法履行监管职责或者监督不力，造成严重后果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中华人民共和国主席令第七号公布）第七十三条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行政机关工作人员办理行政许可、实施监督检查，索取或者收受他人财物或者谋取其他利益，构成犯罪的，依法追究刑事责任；</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尚不构成犯罪的，依法给予行政处分。</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7-2.</w:t>
            </w:r>
            <w:r w:rsidRPr="00C17B0E">
              <w:rPr>
                <w:rFonts w:asciiTheme="minorEastAsia" w:eastAsiaTheme="minorEastAsia" w:hAnsiTheme="minorEastAsia" w:hint="eastAsia"/>
                <w:kern w:val="0"/>
                <w:sz w:val="18"/>
                <w:szCs w:val="18"/>
              </w:rPr>
              <w:t>【法律】《政府核准投资项目管理办法》（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号令发布）第三十一条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项目核准机关工作人员，在项目核准过程中索取或者收受他人财物或者谋取其他利益，构成犯罪的，依法追究刑事责任；尚不构成犯罪的，依法给予行政处分。</w:t>
            </w:r>
            <w:r w:rsidRPr="00C17B0E">
              <w:rPr>
                <w:rFonts w:asciiTheme="minorEastAsia" w:eastAsiaTheme="minorEastAsia" w:hAnsiTheme="minorEastAsia"/>
                <w:kern w:val="0"/>
                <w:sz w:val="18"/>
                <w:szCs w:val="18"/>
              </w:rPr>
              <w:t xml:space="preserve"> </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cs="宋体"/>
                <w:snapToGrid w:val="0"/>
                <w:kern w:val="0"/>
                <w:sz w:val="18"/>
                <w:szCs w:val="18"/>
              </w:rPr>
            </w:pPr>
          </w:p>
        </w:tc>
      </w:tr>
      <w:tr w:rsidR="00EE284F" w:rsidRPr="00C17B0E" w:rsidTr="004850C9">
        <w:trPr>
          <w:trHeight w:val="12998"/>
        </w:trPr>
        <w:tc>
          <w:tcPr>
            <w:tcW w:w="463" w:type="dxa"/>
            <w:gridSpan w:val="2"/>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2</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行政许可</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企业、事业单位、社会团体等投资建设的固定资产投资项目核准</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【国务院决定】《国务院对需要保留的行政审批项目设定行政许可的决定》（</w:t>
            </w:r>
            <w:smartTag w:uri="urn:schemas-microsoft-com:office:smarttags" w:element="chsdate">
              <w:smartTagPr>
                <w:attr w:name="IsROCDate" w:val="False"/>
                <w:attr w:name="IsLunarDate" w:val="False"/>
                <w:attr w:name="Day" w:val="1"/>
                <w:attr w:name="Month" w:val="7"/>
                <w:attr w:name="Year" w:val="2004"/>
              </w:smartTagPr>
              <w:r w:rsidRPr="00C17B0E">
                <w:rPr>
                  <w:rFonts w:asciiTheme="minorEastAsia" w:eastAsiaTheme="minorEastAsia" w:hAnsiTheme="minorEastAsia"/>
                  <w:kern w:val="0"/>
                  <w:sz w:val="18"/>
                  <w:szCs w:val="18"/>
                </w:rPr>
                <w:t>2004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施行的国务院令第</w:t>
            </w:r>
            <w:r w:rsidRPr="00C17B0E">
              <w:rPr>
                <w:rFonts w:asciiTheme="minorEastAsia" w:eastAsiaTheme="minorEastAsia" w:hAnsiTheme="minorEastAsia"/>
                <w:kern w:val="0"/>
                <w:sz w:val="18"/>
                <w:szCs w:val="18"/>
              </w:rPr>
              <w:t>412</w:t>
            </w:r>
            <w:r w:rsidRPr="00C17B0E">
              <w:rPr>
                <w:rFonts w:asciiTheme="minorEastAsia" w:eastAsiaTheme="minorEastAsia" w:hAnsiTheme="minorEastAsia" w:hint="eastAsia"/>
                <w:kern w:val="0"/>
                <w:sz w:val="18"/>
                <w:szCs w:val="18"/>
              </w:rPr>
              <w:t>号）</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备注</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鉴于投资体制改革正在进行，涉及固定资产投资项目的行政许可仍按国务院现行规定办理；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【国务院决定】《国务院关于投资体制改革的决定》（</w:t>
            </w:r>
            <w:smartTag w:uri="urn:schemas-microsoft-com:office:smarttags" w:element="chsdate">
              <w:smartTagPr>
                <w:attr w:name="IsROCDate" w:val="False"/>
                <w:attr w:name="IsLunarDate" w:val="False"/>
                <w:attr w:name="Day" w:val="16"/>
                <w:attr w:name="Month" w:val="7"/>
                <w:attr w:name="Year" w:val="2004"/>
              </w:smartTagPr>
              <w:r w:rsidRPr="00C17B0E">
                <w:rPr>
                  <w:rFonts w:asciiTheme="minorEastAsia" w:eastAsiaTheme="minorEastAsia" w:hAnsiTheme="minorEastAsia"/>
                  <w:kern w:val="0"/>
                  <w:sz w:val="18"/>
                  <w:szCs w:val="18"/>
                </w:rPr>
                <w:t>2004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16</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印发的国发</w:t>
            </w:r>
            <w:r w:rsidRPr="00C17B0E">
              <w:rPr>
                <w:rFonts w:asciiTheme="minorEastAsia" w:eastAsiaTheme="minorEastAsia" w:hAnsiTheme="minorEastAsia"/>
                <w:kern w:val="0"/>
                <w:sz w:val="18"/>
                <w:szCs w:val="18"/>
              </w:rPr>
              <w:t>[2004]20</w:t>
            </w:r>
            <w:r w:rsidRPr="00C17B0E">
              <w:rPr>
                <w:rFonts w:asciiTheme="minorEastAsia" w:eastAsiaTheme="minorEastAsia" w:hAnsiTheme="minorEastAsia" w:hint="eastAsia"/>
                <w:kern w:val="0"/>
                <w:sz w:val="18"/>
                <w:szCs w:val="18"/>
              </w:rPr>
              <w:t>号）第二条第一款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对于企业不适用政府投资建设的项目，一律不再实行审批制。其中，政府仅对重大项目和限制类项目从维护社会公共利益角度进行核准。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施行的国家发改委第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号令）第二条第一款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实行核准的投资项目范围和项目核准机关的核准权限，由国务院颁布的《政府核准的投资项目目录》确定，第三款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项目核准机关对企业投资项目进行的核准是行政许可事项。</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【规范性文件】《国务院关于发布政府核准的投资项目目录（</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年本）的通知》（国发</w:t>
            </w:r>
            <w:r w:rsidRPr="00C17B0E">
              <w:rPr>
                <w:rFonts w:asciiTheme="minorEastAsia" w:eastAsiaTheme="minorEastAsia" w:hAnsiTheme="minorEastAsia"/>
                <w:kern w:val="0"/>
                <w:sz w:val="18"/>
                <w:szCs w:val="18"/>
              </w:rPr>
              <w:t>[2016]72</w:t>
            </w:r>
            <w:r w:rsidRPr="00C17B0E">
              <w:rPr>
                <w:rFonts w:asciiTheme="minorEastAsia" w:eastAsiaTheme="minorEastAsia" w:hAnsiTheme="minorEastAsia" w:hint="eastAsia"/>
                <w:kern w:val="0"/>
                <w:sz w:val="18"/>
                <w:szCs w:val="18"/>
              </w:rPr>
              <w:t>号）第一条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企业投资建设本目录内的固定资产投资项目，须按照规定报送有关项目核准机关核准。企业投资建设本目录外的项目，实行备案管理。事业单位、社会团体等投资建设的项目，按照本目录执行。</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【规范性文件】《政府核准的投资项目目录（广西壮族自治区</w:t>
            </w:r>
            <w:r w:rsidRPr="00C17B0E">
              <w:rPr>
                <w:rFonts w:asciiTheme="minorEastAsia" w:eastAsiaTheme="minorEastAsia" w:hAnsiTheme="minorEastAsia"/>
                <w:kern w:val="0"/>
                <w:sz w:val="18"/>
                <w:szCs w:val="18"/>
              </w:rPr>
              <w:t>2017</w:t>
            </w:r>
            <w:r w:rsidRPr="00C17B0E">
              <w:rPr>
                <w:rFonts w:asciiTheme="minorEastAsia" w:eastAsiaTheme="minorEastAsia" w:hAnsiTheme="minorEastAsia" w:hint="eastAsia"/>
                <w:kern w:val="0"/>
                <w:sz w:val="18"/>
                <w:szCs w:val="18"/>
              </w:rPr>
              <w:t>年本）》（桂政发〔</w:t>
            </w:r>
            <w:r w:rsidRPr="00C17B0E">
              <w:rPr>
                <w:rFonts w:asciiTheme="minorEastAsia" w:eastAsiaTheme="minorEastAsia" w:hAnsiTheme="minorEastAsia"/>
                <w:kern w:val="0"/>
                <w:sz w:val="18"/>
                <w:szCs w:val="18"/>
              </w:rPr>
              <w:t>2017</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号〕第一条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企业投资建设本目录内的固定资产投资项目</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须按照规定报送有关项目核准机关核准。企业投资建设本目录外的项目</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实行备案管理。事业单位、社会团体等投资建设的项目</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按照本目录执行。</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受理责任：在办公场所公示依法应当提交的材料；一次性告知补正材料；依法受理或不予受理（不予受理应当告知理由）。</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审查责任：依据国家宏观调控政策、发展规划和准入标准等对项目申请材料进行审查，对公共利益造成重大影响的，征求公众意见，专家评议。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决定责任：作出项目核准决定、审核意见或不予核准决定，法定告知（不予核准的书面告知并说明理由）。</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送达责任：制发项目核准决定书，按规定抄送有关部门，信息公开。</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事后监管责任：加强项目稽察和监管。</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其他法律法规规章文件规定应承担的责任。</w:t>
            </w:r>
          </w:p>
        </w:tc>
        <w:tc>
          <w:tcPr>
            <w:tcW w:w="6120"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号令发布）第十五条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申报材料不齐全或者不符合有关要求的，项目核准机关应当在收到申报材料后</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个工作日内一次告知项目单位补正。</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2-1.</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对企业提交的项目申请报告，应当主要从维护经济安全、合理开发利用资源、保护生态环境、优化重大布局、保障公共利益、防止出现垄断等方面依法进行审查，作出是否予以核准的决定，并加强监督管理。</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项目核准机关在正式受理申报材料后，如有必要，应在</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个工作日内按照有关规定委托工程咨询机构进行评估。</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2-3.</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对于可能会对公众利益构成重大影响的项目，项目核准机关应当采取适当方式征求公众意见。对于特别重大的项目，可以实行专家评议制度。</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中华人民共和国主席令第七号公布）第三十七条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行政机关对行政许可申请进行审查后，除当场作出行政许可决定的外，应当在法定期限内按照规定程序作出行政许可决定。</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项目核准机关应当在正式受理申报材料后</w:t>
            </w:r>
            <w:r w:rsidRPr="00C17B0E">
              <w:rPr>
                <w:rFonts w:asciiTheme="minorEastAsia" w:eastAsiaTheme="minorEastAsia" w:hAnsiTheme="minorEastAsia"/>
                <w:kern w:val="0"/>
                <w:sz w:val="18"/>
                <w:szCs w:val="18"/>
              </w:rPr>
              <w:t>20</w:t>
            </w:r>
            <w:r w:rsidRPr="00C17B0E">
              <w:rPr>
                <w:rFonts w:asciiTheme="minorEastAsia" w:eastAsiaTheme="minorEastAsia" w:hAnsiTheme="minorEastAsia" w:hint="eastAsia"/>
                <w:kern w:val="0"/>
                <w:sz w:val="18"/>
                <w:szCs w:val="18"/>
              </w:rPr>
              <w:t>个工作日内做出是否予以核准的决定，或向上级项目核准机关提出审核意见。</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中华人民共和国主席令第七号公布）第四十四条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行政机关作出准予行政许可的决定，应当自作出决定之日起十日内向申请人颁发、送达行政许可证件，或者加贴标签、加盖检验、检测、检疫印章。</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4-2.</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中华人民共和国主席令第七号公布）第四十条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行政机关作出的准予行政许可决定，应当予以公开，公众有权查阅。</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号令发布）第二十七条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项目核准机关应当会同行业管理、城乡规划（建设）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、国土资源、环境保护、金融监管、安全生产监管等部门，加强对企业投资项目的稽察和监管。</w:t>
            </w:r>
          </w:p>
        </w:tc>
        <w:tc>
          <w:tcPr>
            <w:tcW w:w="2396"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对符合法定条件的项目申请不予核准的；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对不符合法定条件的项目作出核准决定或超越法定职权作出核准决定的；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擅自增减核准审查条件的；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未在法定时限内作出核准决定的；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未依法采纳国土、规划、环保、节能等部门意见或违反程序未进行评估、征求公众意见及专家评议，造成重大安全隐患或责任事故的；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项目监管中不依法履行监管职责或监管不力，造成严重后果的；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办理项目核准，实施监督检查，索取或者收受他人财物或者谋取其他利益的；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三）对符合法定条件的项目不予核准的；</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二）对不符合法定条件的项目予以核准的；</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四）擅自增减核准审查条件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五）不在法定期限内作出核准决定的；</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【法规】《行政机关公务员处分条例》（</w:t>
            </w:r>
            <w:smartTag w:uri="urn:schemas-microsoft-com:office:smarttags" w:element="chsdate">
              <w:smartTagPr>
                <w:attr w:name="IsROCDate" w:val="False"/>
                <w:attr w:name="IsLunarDate" w:val="False"/>
                <w:attr w:name="Day" w:val="22"/>
                <w:attr w:name="Month" w:val="4"/>
                <w:attr w:name="Year" w:val="2007"/>
              </w:smartTagP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号公布）第二十条　有下列行为之一的，给予记过、记大过处分；情节较重的，给予降级或者撤职处分；情节严重的，给予开除处分：</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（一）不依法履行职责，致使可以避免的爆炸、火灾、传染病传播流行、严重环境污染、严重人员伤亡等重大事故或者群体性事件发生的；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及其工作人员违反本办法有关规定，有下列情形之一的，由其上级行政机关或者监察机关责令改正；情节严重的，对直接负责的主管人员和其他直接责任人员依法给予行政处分。（六）不依法履行监管职责或者监督不力，造成严重后果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7-1.</w:t>
            </w:r>
            <w:r w:rsidRPr="00C17B0E">
              <w:rPr>
                <w:rFonts w:asciiTheme="minorEastAsia" w:eastAsiaTheme="minorEastAsia" w:hAnsiTheme="minorEastAsia" w:hint="eastAsia"/>
                <w:kern w:val="0"/>
                <w:sz w:val="18"/>
                <w:szCs w:val="18"/>
              </w:rPr>
              <w:t>【法律】《中华人民共和国行政许可法》（</w:t>
            </w:r>
            <w:smartTag w:uri="urn:schemas-microsoft-com:office:smarttags" w:element="chsdate">
              <w:smartTagPr>
                <w:attr w:name="IsROCDate" w:val="False"/>
                <w:attr w:name="IsLunarDate" w:val="False"/>
                <w:attr w:name="Day" w:val="27"/>
                <w:attr w:name="Month" w:val="8"/>
                <w:attr w:name="Year" w:val="2003"/>
              </w:smartTagP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中华人民共和国主席令第七号公布）第七十三条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行政机关工作人员办理行政许可、实施监督检查，索取或者收受他人财物或者谋取其他利益，构成犯罪的，依法追究刑事责任；</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尚不构成犯罪的，依法给予行政处分。</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7-2.</w:t>
            </w:r>
            <w:r w:rsidRPr="00C17B0E">
              <w:rPr>
                <w:rFonts w:asciiTheme="minorEastAsia" w:eastAsiaTheme="minorEastAsia" w:hAnsiTheme="minorEastAsia" w:hint="eastAsia"/>
                <w:kern w:val="0"/>
                <w:sz w:val="18"/>
                <w:szCs w:val="18"/>
              </w:rPr>
              <w:t>【规章】《政府核准投资项目管理办法》（</w:t>
            </w:r>
            <w:smartTag w:uri="urn:schemas-microsoft-com:office:smarttags" w:element="chsdate">
              <w:smartTagPr>
                <w:attr w:name="IsROCDate" w:val="False"/>
                <w:attr w:name="IsLunarDate" w:val="False"/>
                <w:attr w:name="Day" w:val="14"/>
                <w:attr w:name="Month" w:val="5"/>
                <w:attr w:name="Year" w:val="2014"/>
              </w:smartTagPr>
              <w:r w:rsidRPr="00C17B0E">
                <w:rPr>
                  <w:rFonts w:asciiTheme="minorEastAsia" w:eastAsiaTheme="minorEastAsia" w:hAnsiTheme="minorEastAsia"/>
                  <w:kern w:val="0"/>
                  <w:sz w:val="18"/>
                  <w:szCs w:val="18"/>
                </w:rPr>
                <w:t>2014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14</w:t>
              </w:r>
              <w:r w:rsidRPr="00C17B0E">
                <w:rPr>
                  <w:rFonts w:asciiTheme="minorEastAsia" w:eastAsiaTheme="minorEastAsia" w:hAnsiTheme="minorEastAsia" w:hint="eastAsia"/>
                  <w:kern w:val="0"/>
                  <w:sz w:val="18"/>
                  <w:szCs w:val="18"/>
                </w:rPr>
                <w:t>日</w:t>
              </w:r>
            </w:smartTag>
            <w:r w:rsidRPr="00C17B0E">
              <w:rPr>
                <w:rFonts w:asciiTheme="minorEastAsia" w:eastAsiaTheme="minorEastAsia" w:hAnsiTheme="minorEastAsia" w:hint="eastAsia"/>
                <w:kern w:val="0"/>
                <w:sz w:val="18"/>
                <w:szCs w:val="18"/>
              </w:rPr>
              <w:t>国家发展改革委第</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号令）第三十一条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项目核准机关工作人员，在项目核准过程中索取或者收受他人财物或者谋取其他利益，构成犯罪的，依法追究刑事责任；尚不构成犯罪的，依法给予行政处分。</w:t>
            </w:r>
            <w:r w:rsidRPr="00C17B0E">
              <w:rPr>
                <w:rFonts w:asciiTheme="minorEastAsia" w:eastAsiaTheme="minorEastAsia" w:hAnsiTheme="minorEastAsia"/>
                <w:kern w:val="0"/>
                <w:sz w:val="18"/>
                <w:szCs w:val="18"/>
              </w:rPr>
              <w:t xml:space="preserve"> </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cs="宋体"/>
                <w:snapToGrid w:val="0"/>
                <w:kern w:val="0"/>
                <w:sz w:val="18"/>
                <w:szCs w:val="18"/>
              </w:rPr>
            </w:pPr>
          </w:p>
        </w:tc>
      </w:tr>
      <w:tr w:rsidR="00EE284F" w:rsidRPr="00C17B0E" w:rsidTr="004850C9">
        <w:trPr>
          <w:trHeight w:val="12998"/>
        </w:trPr>
        <w:tc>
          <w:tcPr>
            <w:tcW w:w="463" w:type="dxa"/>
            <w:gridSpan w:val="2"/>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3</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行政许可</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粮食收购资格认定</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cs="宋体"/>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日国务院令</w:t>
            </w:r>
            <w:r w:rsidRPr="00C17B0E">
              <w:rPr>
                <w:rFonts w:asciiTheme="minorEastAsia" w:eastAsiaTheme="minorEastAsia" w:hAnsiTheme="minorEastAsia" w:cs="宋体"/>
                <w:kern w:val="0"/>
                <w:sz w:val="18"/>
                <w:szCs w:val="18"/>
              </w:rPr>
              <w:t>666</w:t>
            </w:r>
            <w:r w:rsidRPr="00C17B0E">
              <w:rPr>
                <w:rFonts w:asciiTheme="minorEastAsia" w:eastAsiaTheme="minorEastAsia" w:hAnsiTheme="minorEastAsia" w:cs="宋体" w:hint="eastAsia"/>
                <w:kern w:val="0"/>
                <w:sz w:val="18"/>
                <w:szCs w:val="18"/>
              </w:rPr>
              <w:t>号第二次修订）第九条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取得粮食收购资格，并依照《中华人民共和国公司登记管理条例》等规定办理登记的经营者，方可从事粮食收购活动。申请从事粮食收购活动，应当向办理工商登记的部门同级的粮食行政管理部门提交书面申请，并提供资金、仓储设施、质量检验和保管能力等证明材料。粮食行政管理部门应当自受理之日起</w:t>
            </w:r>
            <w:r w:rsidRPr="00C17B0E">
              <w:rPr>
                <w:rFonts w:asciiTheme="minorEastAsia" w:eastAsiaTheme="minorEastAsia" w:hAnsiTheme="minorEastAsia" w:cs="宋体"/>
                <w:kern w:val="0"/>
                <w:sz w:val="18"/>
                <w:szCs w:val="18"/>
              </w:rPr>
              <w:t>15</w:t>
            </w:r>
            <w:r w:rsidRPr="00C17B0E">
              <w:rPr>
                <w:rFonts w:asciiTheme="minorEastAsia" w:eastAsiaTheme="minorEastAsia" w:hAnsiTheme="minorEastAsia" w:cs="宋体" w:hint="eastAsia"/>
                <w:kern w:val="0"/>
                <w:sz w:val="18"/>
                <w:szCs w:val="18"/>
              </w:rPr>
              <w:t>个工作日内完成审核，对符合本条例第八条规定具体条件的申请者作出许可决定并公示。</w:t>
            </w:r>
          </w:p>
        </w:tc>
        <w:tc>
          <w:tcPr>
            <w:tcW w:w="2225" w:type="dxa"/>
            <w:vAlign w:val="center"/>
          </w:tcPr>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受理责任：公示依法应当提交的材料；一次性告知应当提交的材料；依法受理或不受理（不受理的应当告知理由）。</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审查责任：依法对申报材料进行审查。</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决定责任：对符合条件的作出决定或许可决定。</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送达责任：制发送达文书；信息公开。</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事后监管责任：监督检查。</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其他法律法规规章文件规定的应履行的责任。</w:t>
            </w:r>
          </w:p>
        </w:tc>
        <w:tc>
          <w:tcPr>
            <w:tcW w:w="6120" w:type="dxa"/>
            <w:vAlign w:val="center"/>
          </w:tcPr>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日中华人民共和国主席令第七号公布）第三十条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r w:rsidRPr="00C17B0E">
              <w:rPr>
                <w:rFonts w:asciiTheme="minorEastAsia" w:eastAsiaTheme="minorEastAsia" w:hAnsiTheme="minorEastAsia" w:cs="宋体"/>
                <w:kern w:val="0"/>
                <w:sz w:val="18"/>
                <w:szCs w:val="18"/>
              </w:rPr>
              <w:t xml:space="preserve"> </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日中华人民共和国主席令第七号公布）第三十四条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第四十六条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法律、法规、规章规定实施行政许可应当听证的事项，或者行政机关认为需要听证的其他涉及公共利益的重大行政许可事项，行政机关应当向社会公告，并举行听证。</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3-1.</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行政机关对行政许可申请进行审查后，除了当场作出行政许可决定的，应在法定期限内按照规定程序作出行政许可决定。</w:t>
            </w:r>
            <w:r w:rsidRPr="00C17B0E">
              <w:rPr>
                <w:rFonts w:asciiTheme="minorEastAsia" w:eastAsiaTheme="minorEastAsia" w:hAnsiTheme="minorEastAsia" w:cs="宋体"/>
                <w:kern w:val="0"/>
                <w:sz w:val="18"/>
                <w:szCs w:val="18"/>
              </w:rPr>
              <w:t xml:space="preserve"> </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3-2.</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4-1.</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行政机关作出的准予行政许可决定，应当予以公开，公众有权查阅。</w:t>
            </w:r>
            <w:r w:rsidRPr="00C17B0E">
              <w:rPr>
                <w:rFonts w:asciiTheme="minorEastAsia" w:eastAsiaTheme="minorEastAsia" w:hAnsiTheme="minorEastAsia" w:cs="宋体"/>
                <w:kern w:val="0"/>
                <w:sz w:val="18"/>
                <w:szCs w:val="18"/>
              </w:rPr>
              <w:t xml:space="preserve"> </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4-2</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行政机关作出准予行政许可的决定，应当自作出决定之日起十日内向申请人颁发、送达行政许可证件、或者加贴标签、加盖检验、检测、检疫印章。</w:t>
            </w:r>
            <w:r w:rsidRPr="00C17B0E">
              <w:rPr>
                <w:rFonts w:asciiTheme="minorEastAsia" w:eastAsiaTheme="minorEastAsia" w:hAnsiTheme="minorEastAsia" w:cs="宋体"/>
                <w:kern w:val="0"/>
                <w:sz w:val="18"/>
                <w:szCs w:val="18"/>
              </w:rPr>
              <w:t xml:space="preserve"> </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日中华人民共和国主席令第七号公布）第六十一条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行政机关应当建立健全监督制度，通过核查反映被许可人从事行政许可事项活动情况的有关材料，履行监督责任。</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hint="eastAsia"/>
                <w:kern w:val="0"/>
                <w:sz w:val="18"/>
                <w:szCs w:val="18"/>
              </w:rPr>
              <w:t>因不履行或不正确履行职责，有下列情形的，行政机关及相关工作人员应承担相应责任：</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对符合申报要求的申请不予受理、许可的；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将不符合规定条件的予以许可的；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超过法定期限或者擅自增设、变更审批程序或审批条件实施行政许可的；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违反法定程序实施评审，造成经济损失或构成犯罪的；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在履行职责过程中滥用职权、玩忽职守、徇私舞弊的；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在审批过程中发生腐败行为的；</w:t>
            </w:r>
          </w:p>
          <w:p w:rsidR="00EE284F" w:rsidRPr="00C17B0E" w:rsidRDefault="00EE284F" w:rsidP="003E6ED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日中华人民共和国主席令第七号公布）第七十二条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【法律】《中华人民共和国行政许可法》（</w:t>
            </w:r>
            <w:r w:rsidRPr="00C17B0E">
              <w:rPr>
                <w:rFonts w:asciiTheme="minorEastAsia" w:eastAsiaTheme="minorEastAsia" w:hAnsiTheme="minorEastAsia" w:cs="宋体"/>
                <w:kern w:val="0"/>
                <w:sz w:val="18"/>
                <w:szCs w:val="18"/>
              </w:rPr>
              <w:t>2003</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日中华人民共和国主席令第七号公布）第七十四条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【法规】《行政机关公务员处分条例》（</w:t>
            </w:r>
            <w:r w:rsidRPr="00C17B0E">
              <w:rPr>
                <w:rFonts w:asciiTheme="minorEastAsia" w:eastAsiaTheme="minorEastAsia" w:hAnsiTheme="minorEastAsia" w:cs="宋体"/>
                <w:kern w:val="0"/>
                <w:sz w:val="18"/>
                <w:szCs w:val="18"/>
              </w:rPr>
              <w:t>2007</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日中华人民共和国国务院令第</w:t>
            </w:r>
            <w:r w:rsidRPr="00C17B0E">
              <w:rPr>
                <w:rFonts w:asciiTheme="minorEastAsia" w:eastAsiaTheme="minorEastAsia" w:hAnsiTheme="minorEastAsia" w:cs="宋体"/>
                <w:kern w:val="0"/>
                <w:sz w:val="18"/>
                <w:szCs w:val="18"/>
              </w:rPr>
              <w:t>495</w:t>
            </w:r>
            <w:r w:rsidRPr="00C17B0E">
              <w:rPr>
                <w:rFonts w:asciiTheme="minorEastAsia" w:eastAsiaTheme="minorEastAsia" w:hAnsiTheme="minorEastAsia" w:cs="宋体" w:hint="eastAsia"/>
                <w:kern w:val="0"/>
                <w:sz w:val="18"/>
                <w:szCs w:val="18"/>
              </w:rPr>
              <w:t>号）第二十一条 有下列行为之一的，给予警告或者记过处分；情节较重的，给予记大过或者降级处分；情节严重的，给予撤职处分：（一）在行政许可工作中违反法定权限、条件和程序设定或者实施行政许可的；</w:t>
            </w:r>
          </w:p>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w:t>
            </w:r>
          </w:p>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【法律】《中华人民共和国公务员法》（</w:t>
            </w:r>
            <w:r w:rsidRPr="00C17B0E">
              <w:rPr>
                <w:rFonts w:asciiTheme="minorEastAsia" w:eastAsiaTheme="minorEastAsia" w:hAnsiTheme="minorEastAsia" w:cs="宋体"/>
                <w:kern w:val="0"/>
                <w:sz w:val="18"/>
                <w:szCs w:val="18"/>
              </w:rPr>
              <w:t>2005</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日中华人民共和国主席令第三十五号令公布）第一百零四条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公务员主管部门的工作人员，违反本法规定，滥用职权、玩忽职守、徇私舞弊，构成犯罪的，依法追究刑事责任；尚不构成犯罪的，给予处分。</w:t>
            </w:r>
          </w:p>
          <w:p w:rsidR="00EE284F" w:rsidRPr="00C17B0E" w:rsidRDefault="00EE284F" w:rsidP="00C6322E">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【法规】《行政机关公务员处分条例》（</w:t>
            </w:r>
            <w:r w:rsidRPr="00C17B0E">
              <w:rPr>
                <w:rFonts w:asciiTheme="minorEastAsia" w:eastAsiaTheme="minorEastAsia" w:hAnsiTheme="minorEastAsia" w:cs="宋体"/>
                <w:kern w:val="0"/>
                <w:sz w:val="18"/>
                <w:szCs w:val="18"/>
              </w:rPr>
              <w:t>2007</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日中华人民共和国国务院令第</w:t>
            </w:r>
            <w:r w:rsidRPr="00C17B0E">
              <w:rPr>
                <w:rFonts w:asciiTheme="minorEastAsia" w:eastAsiaTheme="minorEastAsia" w:hAnsiTheme="minorEastAsia" w:cs="宋体"/>
                <w:kern w:val="0"/>
                <w:sz w:val="18"/>
                <w:szCs w:val="18"/>
              </w:rPr>
              <w:t>495</w:t>
            </w:r>
            <w:r w:rsidRPr="00C17B0E">
              <w:rPr>
                <w:rFonts w:asciiTheme="minorEastAsia" w:eastAsiaTheme="minorEastAsia" w:hAnsiTheme="minorEastAsia" w:cs="宋体" w:hint="eastAsia"/>
                <w:kern w:val="0"/>
                <w:sz w:val="18"/>
                <w:szCs w:val="18"/>
              </w:rPr>
              <w:t>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trHeight w:val="11598"/>
        </w:trPr>
        <w:tc>
          <w:tcPr>
            <w:tcW w:w="463" w:type="dxa"/>
            <w:gridSpan w:val="2"/>
            <w:vAlign w:val="center"/>
          </w:tcPr>
          <w:p w:rsidR="00EE284F" w:rsidRPr="00C17B0E" w:rsidRDefault="00EE284F" w:rsidP="00E608B4">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4</w:t>
            </w:r>
          </w:p>
        </w:tc>
        <w:tc>
          <w:tcPr>
            <w:tcW w:w="638" w:type="dxa"/>
            <w:vAlign w:val="center"/>
          </w:tcPr>
          <w:p w:rsidR="00EE284F" w:rsidRPr="00C17B0E" w:rsidRDefault="00EE284F" w:rsidP="00E608B4">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行政许可</w:t>
            </w:r>
          </w:p>
        </w:tc>
        <w:tc>
          <w:tcPr>
            <w:tcW w:w="576" w:type="dxa"/>
            <w:vAlign w:val="center"/>
          </w:tcPr>
          <w:p w:rsidR="00EE284F" w:rsidRPr="00C17B0E" w:rsidRDefault="00EE284F" w:rsidP="00E608B4">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民办学校学历教育收费项目及标准的核定</w:t>
            </w:r>
          </w:p>
        </w:tc>
        <w:tc>
          <w:tcPr>
            <w:tcW w:w="576" w:type="dxa"/>
            <w:vAlign w:val="center"/>
          </w:tcPr>
          <w:p w:rsidR="00EE284F" w:rsidRPr="00C17B0E" w:rsidRDefault="00EE284F" w:rsidP="00E608B4">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【法律】《中华人民共和国民办教育促进法》（</w:t>
            </w:r>
            <w:r w:rsidRPr="00C17B0E">
              <w:rPr>
                <w:rFonts w:asciiTheme="minorEastAsia" w:eastAsiaTheme="minorEastAsia" w:hAnsiTheme="minorEastAsia"/>
                <w:kern w:val="0"/>
                <w:sz w:val="18"/>
                <w:szCs w:val="18"/>
              </w:rPr>
              <w:t>2002</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28</w:t>
            </w:r>
            <w:r w:rsidRPr="00C17B0E">
              <w:rPr>
                <w:rFonts w:asciiTheme="minorEastAsia" w:eastAsiaTheme="minorEastAsia" w:hAnsiTheme="minorEastAsia" w:hint="eastAsia"/>
                <w:kern w:val="0"/>
                <w:sz w:val="18"/>
                <w:szCs w:val="18"/>
              </w:rPr>
              <w:t>日主席令第八十号，</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日予以修改）第三十七条 民办学校对接受学历教育的受教育者收取费用的项目和标准由学校制定，报有关部门批准并公示；对其他受教育者收取费用的项目和标准由学校制定，报有关部门备案并公示。</w:t>
            </w:r>
          </w:p>
          <w:p w:rsidR="00EE284F" w:rsidRPr="00C17B0E" w:rsidRDefault="00EE284F" w:rsidP="000C16D3">
            <w:pPr>
              <w:spacing w:line="240" w:lineRule="exact"/>
              <w:ind w:firstLineChars="200" w:firstLine="360"/>
              <w:rPr>
                <w:rFonts w:asciiTheme="minorEastAsia" w:eastAsiaTheme="minorEastAsia" w:hAnsiTheme="minorEastAsia"/>
                <w:bCs/>
                <w:kern w:val="0"/>
                <w:sz w:val="18"/>
                <w:szCs w:val="18"/>
              </w:rPr>
            </w:pPr>
            <w:r w:rsidRPr="00C17B0E">
              <w:rPr>
                <w:rFonts w:asciiTheme="minorEastAsia" w:eastAsiaTheme="minorEastAsia" w:hAnsiTheme="minorEastAsia" w:hint="eastAsia"/>
                <w:kern w:val="0"/>
                <w:sz w:val="18"/>
                <w:szCs w:val="18"/>
              </w:rPr>
              <w:t>2.【规范性文件】</w:t>
            </w:r>
            <w:r w:rsidRPr="00C17B0E">
              <w:rPr>
                <w:rFonts w:asciiTheme="minorEastAsia" w:eastAsiaTheme="minorEastAsia" w:hAnsiTheme="minorEastAsia" w:hint="eastAsia"/>
                <w:bCs/>
                <w:kern w:val="0"/>
                <w:sz w:val="18"/>
                <w:szCs w:val="18"/>
              </w:rPr>
              <w:t>关于印发《民办教育收费管理暂行办法》的通知（发改价格</w:t>
            </w:r>
            <w:r w:rsidRPr="00C17B0E">
              <w:rPr>
                <w:rFonts w:asciiTheme="minorEastAsia" w:eastAsiaTheme="minorEastAsia" w:hAnsiTheme="minorEastAsia"/>
                <w:bCs/>
                <w:kern w:val="0"/>
                <w:sz w:val="18"/>
                <w:szCs w:val="18"/>
              </w:rPr>
              <w:t>[2005]309</w:t>
            </w:r>
            <w:r w:rsidRPr="00C17B0E">
              <w:rPr>
                <w:rFonts w:asciiTheme="minorEastAsia" w:eastAsiaTheme="minorEastAsia" w:hAnsiTheme="minorEastAsia" w:hint="eastAsia"/>
                <w:bCs/>
                <w:kern w:val="0"/>
                <w:sz w:val="18"/>
                <w:szCs w:val="18"/>
              </w:rPr>
              <w:t>号） 第四条 制定或调整民办学校对接受学历教育的受教育者收取的学费、住宿费标准，由民办学校提出书面申请，按学校类别和隶属关系报教育行政部门或劳动和社会保障行政部门审核，由教育行政部门或劳动和社会保障行政部门报价格主管部门批准。民办学校对非学历教育的其他受教育者收取的学费、住宿费标准，由民办学校自行确定，</w:t>
            </w:r>
          </w:p>
          <w:p w:rsidR="00EE284F" w:rsidRPr="00C17B0E" w:rsidRDefault="00EE284F" w:rsidP="000C16D3">
            <w:pPr>
              <w:spacing w:line="240" w:lineRule="exact"/>
              <w:rPr>
                <w:rFonts w:asciiTheme="minorEastAsia" w:eastAsiaTheme="minorEastAsia" w:hAnsiTheme="minorEastAsia"/>
                <w:bCs/>
                <w:kern w:val="0"/>
                <w:sz w:val="18"/>
                <w:szCs w:val="18"/>
              </w:rPr>
            </w:pPr>
            <w:r w:rsidRPr="00C17B0E">
              <w:rPr>
                <w:rFonts w:asciiTheme="minorEastAsia" w:eastAsiaTheme="minorEastAsia" w:hAnsiTheme="minorEastAsia" w:hint="eastAsia"/>
                <w:bCs/>
                <w:kern w:val="0"/>
                <w:sz w:val="18"/>
                <w:szCs w:val="18"/>
              </w:rPr>
              <w:t>报价格主管部门备案。</w:t>
            </w:r>
          </w:p>
        </w:tc>
        <w:tc>
          <w:tcPr>
            <w:tcW w:w="2225" w:type="dxa"/>
            <w:vAlign w:val="center"/>
          </w:tcPr>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.受理责任：公示依法应当提交核定或调整价格的材料；一次性告知补正材料；依法受理或不予受理（不予受理应当告知理由）。</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.审查责任：承办人深入申请调定价单位调研；依法依规对申请事项进行审理，提出许可或不予许可意见建议。</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.决定责任：审批科室报经局领导同意作出决定（不予许可的应当告知理由）；按时办结；告知预交费用等。</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.送达责任：审批办结后，通知申请人到政务服务大厅领取审批结果或按申请人要求邮寄送达、信息公开。</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.监管责任：是否按价格主管部门核定的价格执行；有否擅自提高或降低价格的行为；有否扩大范围变相提高价格行为等，加强监督检查。</w:t>
            </w:r>
          </w:p>
          <w:p w:rsidR="00EE284F" w:rsidRPr="00C17B0E" w:rsidRDefault="00EE284F" w:rsidP="00E608B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行政机关职能范围的，应当即时作出不予受理的决定，并告知申请人向有关行政机关申请；（三）申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第三十四条行政机关应当对申请人提交的申请材料进行审查。</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日中华人民共和国主席令第七号公布）第四十四条 行政机关作出准予行政许可的决定，应当自作出之日起十日内向申请人颁发、送达行政许可证件，或者加贴标签、加盖检验、检测、检疫印章。</w:t>
            </w:r>
          </w:p>
          <w:p w:rsidR="00EE284F" w:rsidRPr="00C17B0E" w:rsidRDefault="00EE284F" w:rsidP="00E608B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【规范性文件】《广西壮族自治区人民政府关于规范行政审批行为改进行政审批有关工作的若干意见》（桂政发〔</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31 </w:t>
            </w:r>
            <w:r w:rsidRPr="00C17B0E">
              <w:rPr>
                <w:rFonts w:asciiTheme="minorEastAsia" w:eastAsiaTheme="minorEastAsia" w:hAnsiTheme="minorEastAsia" w:hint="eastAsia"/>
                <w:kern w:val="0"/>
                <w:sz w:val="18"/>
                <w:szCs w:val="18"/>
              </w:rPr>
              <w:t>号）二、进一步规范行政审批行为（十五）加强事中事后监管。各部门要认真研究实施行政审批后的监管措施和办法，加强对本部门本系统行政审批的事中事后监督，实行宽进严管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各部门每年对行政审批办件的事后监督抽查比例依本部门年行政审批办件量来确定，</w:t>
            </w:r>
            <w:r w:rsidRPr="00C17B0E">
              <w:rPr>
                <w:rFonts w:asciiTheme="minorEastAsia" w:eastAsiaTheme="minorEastAsia" w:hAnsiTheme="minorEastAsia"/>
                <w:kern w:val="0"/>
                <w:sz w:val="18"/>
                <w:szCs w:val="18"/>
              </w:rPr>
              <w:t>1000</w:t>
            </w:r>
            <w:r w:rsidRPr="00C17B0E">
              <w:rPr>
                <w:rFonts w:asciiTheme="minorEastAsia" w:eastAsiaTheme="minorEastAsia" w:hAnsiTheme="minorEastAsia" w:hint="eastAsia"/>
                <w:kern w:val="0"/>
                <w:sz w:val="18"/>
                <w:szCs w:val="18"/>
              </w:rPr>
              <w:t>件以下按</w:t>
            </w:r>
            <w:r w:rsidRPr="00C17B0E">
              <w:rPr>
                <w:rFonts w:asciiTheme="minorEastAsia" w:eastAsiaTheme="minorEastAsia" w:hAnsiTheme="minorEastAsia"/>
                <w:kern w:val="0"/>
                <w:sz w:val="18"/>
                <w:szCs w:val="18"/>
              </w:rPr>
              <w:t xml:space="preserve"> 1%</w:t>
            </w:r>
            <w:r w:rsidRPr="00C17B0E">
              <w:rPr>
                <w:rFonts w:asciiTheme="minorEastAsia" w:eastAsiaTheme="minorEastAsia" w:hAnsiTheme="minorEastAsia" w:hint="eastAsia"/>
                <w:kern w:val="0"/>
                <w:sz w:val="18"/>
                <w:szCs w:val="18"/>
              </w:rPr>
              <w:t>的比例抽查，</w:t>
            </w:r>
            <w:r w:rsidRPr="00C17B0E">
              <w:rPr>
                <w:rFonts w:asciiTheme="minorEastAsia" w:eastAsiaTheme="minorEastAsia" w:hAnsiTheme="minorEastAsia"/>
                <w:kern w:val="0"/>
                <w:sz w:val="18"/>
                <w:szCs w:val="18"/>
              </w:rPr>
              <w:t xml:space="preserve">1000 </w:t>
            </w:r>
            <w:r w:rsidRPr="00C17B0E">
              <w:rPr>
                <w:rFonts w:asciiTheme="minorEastAsia" w:eastAsiaTheme="minorEastAsia" w:hAnsiTheme="minorEastAsia" w:hint="eastAsia"/>
                <w:kern w:val="0"/>
                <w:sz w:val="18"/>
                <w:szCs w:val="18"/>
              </w:rPr>
              <w:t>件以上的按</w:t>
            </w:r>
            <w:r w:rsidRPr="00C17B0E">
              <w:rPr>
                <w:rFonts w:asciiTheme="minorEastAsia" w:eastAsiaTheme="minorEastAsia" w:hAnsiTheme="minorEastAsia"/>
                <w:kern w:val="0"/>
                <w:sz w:val="18"/>
                <w:szCs w:val="18"/>
              </w:rPr>
              <w:t xml:space="preserve"> 2%</w:t>
            </w:r>
            <w:r w:rsidRPr="00C17B0E">
              <w:rPr>
                <w:rFonts w:asciiTheme="minorEastAsia" w:eastAsiaTheme="minorEastAsia" w:hAnsiTheme="minorEastAsia" w:hint="eastAsia"/>
                <w:kern w:val="0"/>
                <w:sz w:val="18"/>
                <w:szCs w:val="18"/>
              </w:rPr>
              <w:t>的比例抽查。对监督检查中发现的问题，要认真履行部门职责，依法依规进行处理。发现违法行为的，要依法进行查处；发现违规行为的，要及时进行纠正；属于行政审批工作问题的，要及时向部门行政审批办公室反馈。</w:t>
            </w:r>
          </w:p>
        </w:tc>
        <w:tc>
          <w:tcPr>
            <w:tcW w:w="2396" w:type="dxa"/>
            <w:vAlign w:val="center"/>
          </w:tcPr>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审批机关和有关部门有下列行为之一的，由上级机关责令其改正；情节严重的，对直接负责的主管人员和其他直接责任人员，依法给予行政处分；造成经济损失的，依法承担赔偿责任；构成犯罪的，依法追究刑事责任：</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1.对符合法定条件的行政许可申请不予受理的；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2.不在办公场所公示依法应当公示的材料的；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3.在受理、审查、决定行政许可过程中，未向申请人、利害关系人履行法定告知义务的；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4.申请人提交的申请材料不齐全、不符合法定形式，不一次告知申请人必须补正的全部内容的；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5.未依法说明不受理行政许可申请或者不予行政许可的理由的；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6.依法应当举行听证而不举行听证的。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7.在行政许可工作中违反法定权限、条件和程序设定或者实施行政许可的；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8.行政机关不依法履行监督职责或者监督不力的；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9.在行政许可工作中发生贪污腐败行为的；</w:t>
            </w:r>
          </w:p>
          <w:p w:rsidR="00EE284F" w:rsidRPr="00C17B0E" w:rsidRDefault="00EE284F" w:rsidP="00E608B4">
            <w:pPr>
              <w:spacing w:line="240" w:lineRule="exact"/>
              <w:ind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10.其他违反法律法规规章文件规定的行为。</w:t>
            </w:r>
          </w:p>
        </w:tc>
        <w:tc>
          <w:tcPr>
            <w:tcW w:w="5403" w:type="dxa"/>
            <w:vAlign w:val="center"/>
          </w:tcPr>
          <w:p w:rsidR="00EE284F" w:rsidRPr="00C17B0E" w:rsidRDefault="00EE284F" w:rsidP="00E608B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四）申请人提交的申请材料不齐全、不符合法定形式，不一次告知申请人必须补正的全部内容的；（五）未依法说明不受理行政许可申请或者不予行政许可的理由的；（六）依法应当举行听证而不举行听证的。</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2.同1.</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3.同1.</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4.同1.</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5.同1.</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6.同1.</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号）第二十一条 有下列行为之一的，给予警告或者记过处分；情节较重的，给予记大过或者降级处分；情节严重的，给予撤职处分：（一）在行政许可工作中违反法定权限、条件和程序设定或者实施行政许可的；</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8</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w:t>
            </w:r>
            <w:r w:rsidRPr="00C17B0E">
              <w:rPr>
                <w:rFonts w:asciiTheme="minorEastAsia" w:eastAsiaTheme="minorEastAsia" w:hAnsiTheme="minorEastAsia" w:hint="eastAsia"/>
                <w:bCs/>
                <w:kern w:val="0"/>
                <w:sz w:val="18"/>
                <w:szCs w:val="18"/>
              </w:rPr>
              <w:t xml:space="preserve">第七十七条 </w:t>
            </w:r>
            <w:r w:rsidRPr="00C17B0E">
              <w:rPr>
                <w:rFonts w:asciiTheme="minorEastAsia" w:eastAsiaTheme="minorEastAsia" w:hAnsiTheme="minorEastAsia" w:hint="eastAsia"/>
                <w:kern w:val="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日中华人民共和国主席令第七号公布）第七十三条 行政机关工作人员办理行政许可、实施监督检查，索取或者收受他人财物或者谋取其他利益，构成犯罪的，依法追究刑事责任；尚不构成犯罪的，依法给予行政处分。</w:t>
            </w:r>
          </w:p>
          <w:p w:rsidR="00EE284F" w:rsidRPr="00C17B0E" w:rsidRDefault="00EE284F" w:rsidP="00E608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40" w:type="dxa"/>
          </w:tcPr>
          <w:p w:rsidR="00EE284F" w:rsidRPr="00C17B0E" w:rsidRDefault="00EE284F" w:rsidP="00E608B4">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0"/>
        </w:trPr>
        <w:tc>
          <w:tcPr>
            <w:tcW w:w="457" w:type="dxa"/>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5</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对以欺骗、贿赂等不正当手段取得粮食收购资格许可行为的处罚</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267F98">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cs="宋体"/>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日国务院令</w:t>
            </w:r>
            <w:r w:rsidRPr="00C17B0E">
              <w:rPr>
                <w:rFonts w:asciiTheme="minorEastAsia" w:eastAsiaTheme="minorEastAsia" w:hAnsiTheme="minorEastAsia" w:cs="宋体"/>
                <w:kern w:val="0"/>
                <w:sz w:val="18"/>
                <w:szCs w:val="18"/>
              </w:rPr>
              <w:t>666</w:t>
            </w:r>
            <w:r w:rsidRPr="00C17B0E">
              <w:rPr>
                <w:rFonts w:asciiTheme="minorEastAsia" w:eastAsiaTheme="minorEastAsia" w:hAnsiTheme="minorEastAsia" w:cs="宋体" w:hint="eastAsia"/>
                <w:kern w:val="0"/>
                <w:sz w:val="18"/>
                <w:szCs w:val="18"/>
              </w:rPr>
              <w:t>号第二次修订）第六条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省、自治区、直辖市人民政府在国家宏观调控下，按照粮食省长负责制的要求，负责本地区粮食的总量平衡和地方储备粮的管理。县级以上地方人民政府粮食行政管理部门负责本地区粮食流通的行政管理、行业指导；县级以上地方人民政府工商行政管理、产品质量监督、卫生、价格等部门在各自的职责范围内负责与粮食流通有关的工作。第四十一条第一款</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以欺骗、贿赂等不正当手段取得粮食收购资格许可，由粮食行政管理部门取消粮食收购资格，没收违法所得；构成犯罪的，依法追究刑事责任。</w:t>
            </w:r>
          </w:p>
        </w:tc>
        <w:tc>
          <w:tcPr>
            <w:tcW w:w="2225" w:type="dxa"/>
            <w:vAlign w:val="center"/>
          </w:tcPr>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立案责任：在检查中发现或者接到举报，反映以欺骗、贿赂等不正当手段取得粮食收购资格许可行为和粮食经营者涂改、倒卖、出租、出借《粮食收购许可证》行为，予以审查，决定是否立案。</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告知责任：在作出行政处罚决定之前，告知当事人作出行政处罚决定的事实、理由及依据，并告知当事人依法享有的权利。</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3B25EC">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3940E4">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3940E4">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3940E4">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3940E4">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7"/>
        </w:trPr>
        <w:tc>
          <w:tcPr>
            <w:tcW w:w="457" w:type="dxa"/>
            <w:vAlign w:val="center"/>
          </w:tcPr>
          <w:p w:rsidR="00EE284F" w:rsidRPr="00C17B0E" w:rsidRDefault="00EE284F" w:rsidP="0052754D">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rPr>
              <w:lastRenderedPageBreak/>
              <w:t>6</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对违反粮食收购制度，粮食流通统计制度，未执行政策性用粮购销活动国家有关政策的处罚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2E40CC">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cs="宋体" w:hint="eastAsia"/>
                <w:kern w:val="0"/>
                <w:sz w:val="18"/>
                <w:szCs w:val="18"/>
              </w:rPr>
              <w:t>日第二次修订）第六条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cs="宋体" w:hint="eastAsia"/>
                <w:kern w:val="0"/>
                <w:sz w:val="18"/>
                <w:szCs w:val="18"/>
              </w:rPr>
              <w:t>省、自治区、直辖市人民政府在国家宏观调控下，按照粮食省长负责制的要求，负责本地区粮食的总量平衡和地方储备粮的管理。县级以上地方人民政府粮食行政管理部门负责本地区粮食流通的行政管理、行业指导；县级以上地方人民政府工商行政管理、产品质量监督、卫生、价格等部门在各自的职责范围内负责与粮食流通有关的工作。</w:t>
            </w:r>
            <w:r w:rsidRPr="00C17B0E">
              <w:rPr>
                <w:rFonts w:asciiTheme="minorEastAsia" w:eastAsiaTheme="minorEastAsia" w:hAnsiTheme="minorEastAsia" w:cs="宋体" w:hint="eastAsia"/>
                <w:sz w:val="18"/>
                <w:szCs w:val="18"/>
              </w:rPr>
              <w:t xml:space="preserve">第二十五条 国家实行中央和地方分级粮食储备制度。粮食储备用于调节粮食供求，稳定粮食市场，以及应对重大自然灾害或者其他突发事件等情况。政策性用粮的采购和销售，原则上通过粮食批发市场公开进行，也可以通过国家规定的其他方式进行。第四十三条 </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有下列情形之一的，由粮食行政管理部门责令改正，予以警告，可以处</w:t>
            </w:r>
            <w:r w:rsidRPr="00C17B0E">
              <w:rPr>
                <w:rFonts w:asciiTheme="minorEastAsia" w:eastAsiaTheme="minorEastAsia" w:hAnsiTheme="minorEastAsia"/>
                <w:sz w:val="18"/>
                <w:szCs w:val="18"/>
              </w:rPr>
              <w:t>20</w:t>
            </w:r>
            <w:r w:rsidRPr="00C17B0E">
              <w:rPr>
                <w:rFonts w:asciiTheme="minorEastAsia" w:eastAsiaTheme="minorEastAsia" w:hAnsiTheme="minorEastAsia" w:cs="宋体" w:hint="eastAsia"/>
                <w:sz w:val="18"/>
                <w:szCs w:val="18"/>
              </w:rPr>
              <w:t>万元以下的罚款；情节严重的，并由粮食行政管理部门暂停或者取消粮食收购资格：（一）粮食收购者未执行国家粮食质量标准的；</w:t>
            </w:r>
            <w:r w:rsidRPr="00C17B0E">
              <w:rPr>
                <w:rFonts w:asciiTheme="minorEastAsia" w:eastAsiaTheme="minorEastAsia" w:hAnsiTheme="minorEastAsia" w:cs="宋体" w:hint="eastAsia"/>
                <w:kern w:val="0"/>
                <w:sz w:val="18"/>
                <w:szCs w:val="18"/>
              </w:rPr>
              <w:t>（二）粮食收购者被售粮者举报未及时支付售粮款的；（三）粮食收购者违反本条例规定代扣、代缴税、费和其他款项的；（四）从事粮食收购、销售、储存、加工的粮食经营者以及饲料、工业用者粮企业未建立粮食经营台帐，或者未按照规定报送粮食基本数据和有关情况的；（五）接受委托的粮食经营者从事政策性用粮的购销活动未执行有关政策的。</w:t>
            </w:r>
          </w:p>
        </w:tc>
        <w:tc>
          <w:tcPr>
            <w:tcW w:w="2225"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立案责任：在检查中发现或者接到举报，对粮食收购者未执行国家粮食质量标准的以及下级粮食行政管理部门上报或者其他机关移送的此类案件，予以审查，决定是否立案。</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2E40CC">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2E40C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52754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8D664F">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52754D">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hint="eastAsia"/>
              </w:rPr>
              <w:lastRenderedPageBreak/>
              <w:t>7</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对从事粮食收购、加工、销售的经营者违反最低、最高库存规定的处罚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2E40CC">
            <w:pPr>
              <w:pStyle w:val="a6"/>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sz w:val="18"/>
                <w:szCs w:val="18"/>
              </w:rPr>
              <w:t>1.</w:t>
            </w:r>
            <w:r w:rsidRPr="00C17B0E">
              <w:rPr>
                <w:rFonts w:asciiTheme="minorEastAsia" w:eastAsiaTheme="minorEastAsia" w:hAnsiTheme="minorEastAsia" w:hint="eastAsia"/>
                <w:sz w:val="18"/>
                <w:szCs w:val="18"/>
              </w:rPr>
              <w:t>【法规】《粮食流通管理条例》</w:t>
            </w:r>
            <w:r w:rsidRPr="00C17B0E">
              <w:rPr>
                <w:rFonts w:asciiTheme="minorEastAsia" w:eastAsiaTheme="minorEastAsia" w:hAnsiTheme="minorEastAsia"/>
                <w:sz w:val="18"/>
                <w:szCs w:val="18"/>
              </w:rPr>
              <w:t>(2004</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5</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26</w:t>
            </w:r>
            <w:r w:rsidRPr="00C17B0E">
              <w:rPr>
                <w:rFonts w:asciiTheme="minorEastAsia" w:eastAsiaTheme="minorEastAsia" w:hAnsiTheme="minorEastAsia" w:hint="eastAsia"/>
                <w:sz w:val="18"/>
                <w:szCs w:val="18"/>
              </w:rPr>
              <w:t>日国务院令第</w:t>
            </w:r>
            <w:r w:rsidRPr="00C17B0E">
              <w:rPr>
                <w:rFonts w:asciiTheme="minorEastAsia" w:eastAsiaTheme="minorEastAsia" w:hAnsiTheme="minorEastAsia"/>
                <w:sz w:val="18"/>
                <w:szCs w:val="18"/>
              </w:rPr>
              <w:t>407</w:t>
            </w:r>
            <w:r w:rsidRPr="00C17B0E">
              <w:rPr>
                <w:rFonts w:asciiTheme="minorEastAsia" w:eastAsiaTheme="minorEastAsia" w:hAnsiTheme="minorEastAsia" w:hint="eastAsia"/>
                <w:sz w:val="18"/>
                <w:szCs w:val="18"/>
              </w:rPr>
              <w:t>号发布，</w:t>
            </w:r>
            <w:r w:rsidRPr="00C17B0E">
              <w:rPr>
                <w:rFonts w:asciiTheme="minorEastAsia" w:eastAsiaTheme="minorEastAsia" w:hAnsiTheme="minorEastAsia"/>
                <w:sz w:val="18"/>
                <w:szCs w:val="18"/>
              </w:rPr>
              <w:t>2016</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2</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日国务院令第</w:t>
            </w:r>
            <w:r w:rsidRPr="00C17B0E">
              <w:rPr>
                <w:rFonts w:asciiTheme="minorEastAsia" w:eastAsiaTheme="minorEastAsia" w:hAnsiTheme="minorEastAsia"/>
                <w:sz w:val="18"/>
                <w:szCs w:val="18"/>
              </w:rPr>
              <w:t>666</w:t>
            </w:r>
            <w:r w:rsidRPr="00C17B0E">
              <w:rPr>
                <w:rFonts w:asciiTheme="minorEastAsia" w:eastAsiaTheme="minorEastAsia" w:hAnsiTheme="minorEastAsia" w:hint="eastAsia"/>
                <w:sz w:val="18"/>
                <w:szCs w:val="18"/>
              </w:rPr>
              <w:t>号第二次修订）第六条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省、自治区、直辖市人民政府在国家宏观调控下，按照粮食省长负责制的要求，负责本地区粮食的总量平衡和地方储备粮的管理。县级以上地方人民政府粮食行政管理部门负责本地区粮食流通的行政管理、行业指导；县级以上地方人民政府工商行政管理、产品质量监督、卫生、价格等部门在各自的职责范围内负责与粮食流通有关的工作。第四十六条 从事粮食收购、加工、销售的经营者的粮食库存低于规定的最低库存量的，由粮食行政管理部门责令改正，给予警告；情节严重的，处不足部分粮食价值</w:t>
            </w:r>
            <w:r w:rsidRPr="00C17B0E">
              <w:rPr>
                <w:rFonts w:asciiTheme="minorEastAsia" w:eastAsiaTheme="minorEastAsia" w:hAnsiTheme="minorEastAsia"/>
                <w:sz w:val="18"/>
                <w:szCs w:val="18"/>
              </w:rPr>
              <w:t>1</w:t>
            </w:r>
            <w:r w:rsidRPr="00C17B0E">
              <w:rPr>
                <w:rFonts w:asciiTheme="minorEastAsia" w:eastAsiaTheme="minorEastAsia" w:hAnsiTheme="minorEastAsia" w:hint="eastAsia"/>
                <w:sz w:val="18"/>
                <w:szCs w:val="18"/>
              </w:rPr>
              <w:t>倍以上</w:t>
            </w:r>
            <w:r w:rsidRPr="00C17B0E">
              <w:rPr>
                <w:rFonts w:asciiTheme="minorEastAsia" w:eastAsiaTheme="minorEastAsia" w:hAnsiTheme="minorEastAsia"/>
                <w:sz w:val="18"/>
                <w:szCs w:val="18"/>
              </w:rPr>
              <w:t>5</w:t>
            </w:r>
            <w:r w:rsidRPr="00C17B0E">
              <w:rPr>
                <w:rFonts w:asciiTheme="minorEastAsia" w:eastAsiaTheme="minorEastAsia" w:hAnsiTheme="minorEastAsia" w:hint="eastAsia"/>
                <w:sz w:val="18"/>
                <w:szCs w:val="18"/>
              </w:rPr>
              <w:t>倍以下的罚款，并可以取消粮食收购资格，工商行政管理部门可以吊销营业执照。从事粮食收购、加工、销售的经营者的粮食库存超出规定的最高库存量的，由粮食行政管理部门责令改正，给予警告；情节严重的，处超出部分粮食价值</w:t>
            </w:r>
            <w:r w:rsidRPr="00C17B0E">
              <w:rPr>
                <w:rFonts w:asciiTheme="minorEastAsia" w:eastAsiaTheme="minorEastAsia" w:hAnsiTheme="minorEastAsia"/>
                <w:sz w:val="18"/>
                <w:szCs w:val="18"/>
              </w:rPr>
              <w:t>1</w:t>
            </w:r>
            <w:r w:rsidRPr="00C17B0E">
              <w:rPr>
                <w:rFonts w:asciiTheme="minorEastAsia" w:eastAsiaTheme="minorEastAsia" w:hAnsiTheme="minorEastAsia" w:hint="eastAsia"/>
                <w:sz w:val="18"/>
                <w:szCs w:val="18"/>
              </w:rPr>
              <w:t>倍以上</w:t>
            </w:r>
            <w:r w:rsidRPr="00C17B0E">
              <w:rPr>
                <w:rFonts w:asciiTheme="minorEastAsia" w:eastAsiaTheme="minorEastAsia" w:hAnsiTheme="minorEastAsia"/>
                <w:sz w:val="18"/>
                <w:szCs w:val="18"/>
              </w:rPr>
              <w:t>5</w:t>
            </w:r>
            <w:r w:rsidRPr="00C17B0E">
              <w:rPr>
                <w:rFonts w:asciiTheme="minorEastAsia" w:eastAsiaTheme="minorEastAsia" w:hAnsiTheme="minorEastAsia" w:hint="eastAsia"/>
                <w:sz w:val="18"/>
                <w:szCs w:val="18"/>
              </w:rPr>
              <w:t>倍以下的罚款，并可以取消粮食收购资格，工商行政管理部门可以吊销营业执照。</w:t>
            </w:r>
            <w:r w:rsidRPr="00C17B0E">
              <w:rPr>
                <w:rFonts w:asciiTheme="minorEastAsia" w:eastAsiaTheme="minorEastAsia" w:hAnsiTheme="minorEastAsia"/>
                <w:sz w:val="18"/>
                <w:szCs w:val="18"/>
              </w:rPr>
              <w:t xml:space="preserve"> </w:t>
            </w:r>
          </w:p>
        </w:tc>
        <w:tc>
          <w:tcPr>
            <w:tcW w:w="2225"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立案责任：在检查中发现或者接到举报，对陈粮出库未进行质量鉴定的，予以审查，决定是否立案。</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05273B">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05273B">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05273B">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05273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766606">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52754D">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hint="eastAsia"/>
              </w:rPr>
              <w:lastRenderedPageBreak/>
              <w:t>8</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对陈粮出库未按照规定进行质量鉴定的处罚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cs="宋体"/>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666</w:t>
            </w:r>
            <w:r w:rsidRPr="00C17B0E">
              <w:rPr>
                <w:rFonts w:asciiTheme="minorEastAsia" w:eastAsiaTheme="minorEastAsia" w:hAnsiTheme="minorEastAsia" w:cs="宋体" w:hint="eastAsia"/>
                <w:kern w:val="0"/>
                <w:sz w:val="18"/>
                <w:szCs w:val="18"/>
              </w:rPr>
              <w:t>号第二次修订）第六条 国务院发展改革部门及国家粮食行政管理部门负责全国粮食的总量平衡、宏观调控和重要粮食品种的结构调整以及粮食流通的中长期规划；国家粮食行政管理部门负责粮食流通的行政管理、行业指导，监督有关粮食流通的法律、法规、政策及各项规章制度的执行。国务院工商行政管理、产品质量监督、卫生、价格等部门在各自的职责范围内负责与粮食流通有关的工作。省、自治区、直辖市人民政府在国家宏观调控下，按照粮食省长负责制的要求，负责本地区粮食的总量平衡和地方储备粮的管理。县级以上地方人民政府粮食行政管理部门负责本地区粮食流通的行政管理、行业指导；县级以上地方人民政府工商行政管理、产品质量监督、卫生、价格等部门在各自的职责范围内负责与粮食流通有关的工作。</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第四十四条第一款</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陈粮出库未按照本条例规定进行质量鉴定的，由粮食行政管理部门责令改正，给予警告；情节严重的，处出库粮食价值</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倍以上</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倍以下的罚款。</w:t>
            </w:r>
          </w:p>
        </w:tc>
        <w:tc>
          <w:tcPr>
            <w:tcW w:w="2225"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立案责任：在检查中发现或者接到举报，对陈粮出库未进行质量鉴定的，予以审查，决定是否立案。</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 xml:space="preserve"> 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 xml:space="preserve"> 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A76C01">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A76C01">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A76C01">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A76C01">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52754D">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hint="eastAsia"/>
              </w:rPr>
              <w:lastRenderedPageBreak/>
              <w:t>9</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对粮食经营者未按照规定使用粮食仓储设施、运输工具的处罚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cs="宋体"/>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666</w:t>
            </w:r>
            <w:r w:rsidRPr="00C17B0E">
              <w:rPr>
                <w:rFonts w:asciiTheme="minorEastAsia" w:eastAsiaTheme="minorEastAsia" w:hAnsiTheme="minorEastAsia" w:cs="宋体" w:hint="eastAsia"/>
                <w:kern w:val="0"/>
                <w:sz w:val="18"/>
                <w:szCs w:val="18"/>
              </w:rPr>
              <w:t>号第二次修订）第六条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省、自治区、直辖市人民政府在国家宏观调控下，按照粮食省长负责制的要求，负责本地区粮食的总量平衡和地方储备粮的管理。县级以上地方人民政府粮食行政管理部门负责本地区粮食流通的行政管理、行业指导；县级以上地方人民政府工商行政管理、产品质量监督、卫生、价格等部门在各自的职责范围内负责与粮食流通有关的工作。</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粮食经营者使用的粮食仓储设施，应当符合粮食储存有关标准和技术规范的要求。粮食不得与可能对粮食产生污染的有害物质混存，储存粮食不得使用国家禁止使用的化学药剂或者超量使用化学药剂。</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运输粮食应当严格执行国家运输的技术规范，不得使用被污染的运输工具或者包装材料运输粮食。</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第四十六条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粮食经营者未按照本条例规定使用粮食仓储设施、运输工具的，由粮食行政管理部门或者卫生部门责令改正，给予警告</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被污染的粮食不得非法销售、加工。</w:t>
            </w:r>
          </w:p>
        </w:tc>
        <w:tc>
          <w:tcPr>
            <w:tcW w:w="2225"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立案责任：在检查中发现或者接到举报，对陈粮出库未进行质量鉴定的，予以审查，决定是否立案。</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B0707B">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B0707B">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B0707B">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B0707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766606">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2E7255">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rPr>
              <w:lastRenderedPageBreak/>
              <w:t>1</w:t>
            </w:r>
            <w:r w:rsidRPr="00C17B0E">
              <w:rPr>
                <w:rFonts w:asciiTheme="minorEastAsia" w:eastAsiaTheme="minorEastAsia" w:hAnsiTheme="minorEastAsia" w:cs="宋体" w:hint="eastAsia"/>
              </w:rPr>
              <w:t>0</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对粮油仓储单位未按规定备案的处罚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【规章】《粮油仓储管理办法》(</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29</w:t>
            </w:r>
            <w:r w:rsidRPr="00C17B0E">
              <w:rPr>
                <w:rFonts w:asciiTheme="minorEastAsia" w:eastAsiaTheme="minorEastAsia" w:hAnsiTheme="minorEastAsia" w:cs="宋体" w:hint="eastAsia"/>
                <w:kern w:val="0"/>
                <w:sz w:val="18"/>
                <w:szCs w:val="18"/>
              </w:rPr>
              <w:t>日发改委令第</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号公布</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粮油仓储单位应当自设立或者开始从事粮油仓储活动之日起</w:t>
            </w:r>
            <w:r w:rsidRPr="00C17B0E">
              <w:rPr>
                <w:rFonts w:asciiTheme="minorEastAsia" w:eastAsiaTheme="minorEastAsia" w:hAnsiTheme="minorEastAsia" w:cs="宋体"/>
                <w:kern w:val="0"/>
                <w:sz w:val="18"/>
                <w:szCs w:val="18"/>
              </w:rPr>
              <w:t>30</w:t>
            </w:r>
            <w:r w:rsidRPr="00C17B0E">
              <w:rPr>
                <w:rFonts w:asciiTheme="minorEastAsia" w:eastAsiaTheme="minorEastAsia" w:hAnsiTheme="minorEastAsia" w:cs="宋体" w:hint="eastAsia"/>
                <w:kern w:val="0"/>
                <w:sz w:val="18"/>
                <w:szCs w:val="18"/>
              </w:rPr>
              <w:t>个工作日内，向所在地粮食行政管理部门备案。备案应当包括单位名称、地址、法定代表人、主要仓储业务类型、仓（罐）容规模等内容。具体备案管理办法由省、自治区、直辖市人民政府粮食行政管理部门制定。</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第二十八条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粮油仓储单位违反本办法第六条规定，未在规定时间向粮食行政管理部门备案，或者备案内容弄虚作假的，由负责备案管理的粮食行政管理部门责令改正，给予警告；拒不改正的，处</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万元以下罚款。</w:t>
            </w:r>
          </w:p>
        </w:tc>
        <w:tc>
          <w:tcPr>
            <w:tcW w:w="2225" w:type="dxa"/>
            <w:vAlign w:val="center"/>
          </w:tcPr>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立案责任：在检查中发现或者接到举报，对粮油仓储单位未按规定备案的，予以审查，决定是否立案。</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4B01AA">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4B01AA">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4B01AA">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4B01AA">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2E7255">
            <w:pPr>
              <w:spacing w:line="240" w:lineRule="exact"/>
              <w:jc w:val="center"/>
              <w:rPr>
                <w:rFonts w:asciiTheme="minorEastAsia" w:eastAsiaTheme="minorEastAsia" w:hAnsiTheme="minorEastAsia"/>
                <w:sz w:val="24"/>
                <w:szCs w:val="24"/>
              </w:rPr>
            </w:pPr>
            <w:r w:rsidRPr="00C17B0E">
              <w:rPr>
                <w:rFonts w:asciiTheme="minorEastAsia" w:eastAsiaTheme="minorEastAsia" w:hAnsiTheme="minorEastAsia" w:cs="宋体"/>
              </w:rPr>
              <w:lastRenderedPageBreak/>
              <w:t>1</w:t>
            </w:r>
            <w:r w:rsidRPr="00C17B0E">
              <w:rPr>
                <w:rFonts w:asciiTheme="minorEastAsia" w:eastAsiaTheme="minorEastAsia" w:hAnsiTheme="minorEastAsia" w:cs="宋体" w:hint="eastAsia"/>
              </w:rPr>
              <w:t>1</w:t>
            </w:r>
          </w:p>
        </w:tc>
        <w:tc>
          <w:tcPr>
            <w:tcW w:w="638" w:type="dxa"/>
            <w:vAlign w:val="center"/>
          </w:tcPr>
          <w:p w:rsidR="00EE284F" w:rsidRPr="00C17B0E" w:rsidRDefault="00EE284F" w:rsidP="0052754D">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行政处罚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对粮油仓储单位不具备储存条件的处罚</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hint="eastAsia"/>
                <w:kern w:val="0"/>
                <w:sz w:val="18"/>
                <w:szCs w:val="18"/>
              </w:rPr>
              <w:t>【规章】《粮油仓储管理办法》</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29</w:t>
            </w:r>
            <w:r w:rsidRPr="00C17B0E">
              <w:rPr>
                <w:rFonts w:asciiTheme="minorEastAsia" w:eastAsiaTheme="minorEastAsia" w:hAnsiTheme="minorEastAsia" w:cs="宋体" w:hint="eastAsia"/>
                <w:kern w:val="0"/>
                <w:sz w:val="18"/>
                <w:szCs w:val="18"/>
              </w:rPr>
              <w:t>日发改委令第</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号公布</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粮油仓储单位应当自设立或者开始从事粮油仓储活动之日起</w:t>
            </w:r>
            <w:r w:rsidRPr="00C17B0E">
              <w:rPr>
                <w:rFonts w:asciiTheme="minorEastAsia" w:eastAsiaTheme="minorEastAsia" w:hAnsiTheme="minorEastAsia" w:cs="宋体"/>
                <w:kern w:val="0"/>
                <w:sz w:val="18"/>
                <w:szCs w:val="18"/>
              </w:rPr>
              <w:t>30</w:t>
            </w:r>
            <w:r w:rsidRPr="00C17B0E">
              <w:rPr>
                <w:rFonts w:asciiTheme="minorEastAsia" w:eastAsiaTheme="minorEastAsia" w:hAnsiTheme="minorEastAsia" w:cs="宋体" w:hint="eastAsia"/>
                <w:kern w:val="0"/>
                <w:sz w:val="18"/>
                <w:szCs w:val="18"/>
              </w:rPr>
              <w:t>个工作日内，向所在地粮食行政管理部门备案。备案应当包括单位名称、地址、法定代表人、主要仓储业务类型、仓（罐）容规模等内容。具体备案管理办法由省、自治区、直辖市人民政府粮食行政管理部门制定。第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应当具备以下条件：（一）拥有固定经营场地，并符合本办法有关污染源、危险源安全距离的规定；（二）拥有与从事粮油仓储活动相适应的设施设备，并符合粮油储藏技术规范的要求；（三）拥有相应的专业技术管理人员。</w:t>
            </w:r>
            <w:r w:rsidRPr="00C17B0E">
              <w:rPr>
                <w:rFonts w:asciiTheme="minorEastAsia" w:eastAsiaTheme="minorEastAsia" w:hAnsiTheme="minorEastAsia" w:cs="宋体"/>
                <w:kern w:val="0"/>
                <w:sz w:val="18"/>
                <w:szCs w:val="18"/>
              </w:rPr>
              <w:t xml:space="preserve"> </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第二十九条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粮油仓储单位不具备本办法第七条规定条件的，由负责备案管理的粮食行政管理部门责令改正，给予警告；拒不改正的，处</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万元以上</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万元以下罚款。</w:t>
            </w:r>
          </w:p>
        </w:tc>
        <w:tc>
          <w:tcPr>
            <w:tcW w:w="2225" w:type="dxa"/>
            <w:vAlign w:val="center"/>
          </w:tcPr>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立案责任：在检查中发现或者接到举报，对粮油仓储单位不具备储存条件的，予以审查，决定是否立案。</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调查责任：对立案的案件，指定专人负责，与当事人有直接利害关系的予以回避。执法人员不得少于两人，调查时出示执法证件。询问或者检查制作笔录。尊重当事人陈述和申辩权利，充分听取当事人意见。保守国家或者商业秘密。</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审查责任：对案件的违法事实、证据、调查取证程序、法律适用、处罚种类和幅度、当事人陈述和申辩的内容（包括事实、理由和证据）等调查结果进行审查。</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告知责任：在作出行政处罚决定之前，告知当事人作出行政处罚决定的事实、理由及依据，并告知当事人依法享有的权利。</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决定责任：根据审理情况决定是否予以行政处罚。依法需要给予行政处罚的，制作粮食行政处罚决定书，载明违法事实和证据、处罚依据和内容、申请行政复议或提起行政诉讼的途径和期限等内容。</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送达责任：行政处罚决定书在宣告后当场交付当事人；当事人不在场的，在七日内依照民事诉讼法的有关规定，将行政处罚决定书送达当事人。</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执行责任：督促当事人在法定期限内履行生效的行政处罚决定。当事人在法定期限内不申请行政复议或者提起行政诉讼，又不履行的，粮食部门可依法采取加处罚款、查封扣押或向人民法院申请强制执行等措施。</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r w:rsidRPr="00C17B0E">
              <w:rPr>
                <w:rFonts w:asciiTheme="minorEastAsia" w:eastAsiaTheme="minorEastAsia" w:hAnsiTheme="minorEastAsia" w:cs="宋体"/>
                <w:kern w:val="0"/>
                <w:sz w:val="18"/>
                <w:szCs w:val="18"/>
              </w:rPr>
              <w:t xml:space="preserve"> </w:t>
            </w:r>
          </w:p>
          <w:p w:rsidR="00EE284F" w:rsidRPr="00C17B0E" w:rsidRDefault="00EE284F" w:rsidP="0052754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sidRPr="00C17B0E">
              <w:rPr>
                <w:rFonts w:asciiTheme="minorEastAsia" w:eastAsiaTheme="minorEastAsia" w:hAnsiTheme="minorEastAsia" w:cs="宋体"/>
                <w:kern w:val="0"/>
                <w:sz w:val="18"/>
                <w:szCs w:val="18"/>
              </w:rPr>
              <w:t xml:space="preserve"> </w:t>
            </w:r>
          </w:p>
        </w:tc>
        <w:tc>
          <w:tcPr>
            <w:tcW w:w="2396" w:type="dxa"/>
            <w:vAlign w:val="center"/>
          </w:tcPr>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397F1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397F1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397F1D">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397F1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2E7255">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1</w:t>
            </w:r>
            <w:r w:rsidRPr="00C17B0E">
              <w:rPr>
                <w:rFonts w:asciiTheme="minorEastAsia" w:eastAsiaTheme="minorEastAsia" w:hAnsiTheme="minorEastAsia" w:hint="eastAsia"/>
              </w:rPr>
              <w:t>2</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行政处罚</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对不执行政府指导价、政府定价以及法定的价格干预措施、紧急措施的处罚</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日中华人民共和国主席令第九十二号公布）第三十三条 县级以上各级人民政府价格主管部门，依法对价格活动进行监督检查，并依照本法的规定对价格违法行为实施行政处罚。第三十九条 经营者不执行政府指导价、政府定价以及法定的价格干预措施、紧急措施的，责令改正，没收违法所得，可以并处违法所得五倍以下的罚款；没有违法所得的，可以处以罚款；情节严重的，责令停业整顿。</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1999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日国家发展计划委员会发布，</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585</w:t>
            </w:r>
            <w:r w:rsidRPr="00C17B0E">
              <w:rPr>
                <w:rFonts w:asciiTheme="minorEastAsia" w:eastAsiaTheme="minorEastAsia" w:hAnsiTheme="minorEastAsia" w:hint="eastAsia"/>
                <w:kern w:val="0"/>
                <w:sz w:val="18"/>
                <w:szCs w:val="18"/>
              </w:rPr>
              <w:t>号第三次修订）第九条 经营者不执行政府指导价、政府定价，有下列行为之一的，责令改正，没收违法所得，并处违法所得</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倍以下的罚款；没有违法所得的，处5万元以上50万元以下的罚款，情节较重的处50万元以上200万元以下的罚款；情节严重的，责令停业整顿：　　(一)超出政府指导价浮动幅度制定价格的；(二)高于或者低于政府定价制定价格的；(三)擅自制定属于政府指导价、政府定价范围内的商品或者服务价格的；　　(四)提前或者推迟执行政府指导价、政府定价的；(五)自立收费项目或者自定标准收费的；　(六)采取分解收费项目、重复收费、扩大收费范围等方式变相提高收费标准的；(七)对政府明令取消的收费项目继续收费的；(八)违反规定以保证金、抵押金等形式变相收费的；(九)强制或者变相强制服务并收费的；(十)不按照规定提供服务而收取费用的；(十一)不执行政府指导价、政府定价的其他行为。第十条 经营者不执行法定的价格干预措施、紧急措施，有下列行为之一的，责令改正，没收违法所得，并处违法所得</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倍以下的罚款；没有违法所得的，处10万元以上100万元以下的罚款，情节较重的处100万元以上500万元以下的罚款；情节严重的，责令停业整顿：(一)不执行提价申报或者调价备案制度的；　　(二)超过规定的差价率、利润率幅度的；(三)不执行规定的限价、最低保护价的；(四)不执行集中定价权限措施的；(五)不执行冻结价格措施的；(六)不执行法定的价格干预措施、紧急措施的其他行为。 </w:t>
            </w:r>
          </w:p>
        </w:tc>
        <w:tc>
          <w:tcPr>
            <w:tcW w:w="2225" w:type="dxa"/>
            <w:vAlign w:val="center"/>
          </w:tcPr>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立案责任：价格主管部门对初步调查或检查发现的涉嫌价格违法行为应当立案。</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调查取证责任：对立案的案件，价格主管部门必须全面、客观、公正地调查或检查，收集有关证据。</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理审查责任：对案件管辖权、当事人基本情况、违法事实及证据、定性、法律适用、法定程序、处罚种类和幅度、当事人陈述理由等方面进行审理审查，提出处理意见，对情节复杂或者重大违法行为给予较重的行政处罚，应当集体讨论决定。</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告知责任：告知当事人拟作出行政处罚的事实、理由和依据，并依法享有的陈述申辩或者要求听证权利等。</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决定责任：依法作出行政处罚的，应制作行政处罚决定书，载明违法事实和证据、处罚种类和依据、履行方式和期限、救济途径和期限等。</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送达责任：行政处罚决定书应在</w:t>
            </w:r>
            <w:r w:rsidRPr="00C17B0E">
              <w:rPr>
                <w:rFonts w:asciiTheme="minorEastAsia" w:eastAsiaTheme="minorEastAsia" w:hAnsiTheme="minorEastAsia"/>
                <w:kern w:val="0"/>
                <w:sz w:val="18"/>
                <w:szCs w:val="18"/>
              </w:rPr>
              <w:t xml:space="preserve">7 </w:t>
            </w:r>
            <w:r w:rsidRPr="00C17B0E">
              <w:rPr>
                <w:rFonts w:asciiTheme="minorEastAsia" w:eastAsiaTheme="minorEastAsia" w:hAnsiTheme="minorEastAsia" w:hint="eastAsia"/>
                <w:kern w:val="0"/>
                <w:sz w:val="18"/>
                <w:szCs w:val="18"/>
              </w:rPr>
              <w:t>日内送达当事人。</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执行责任：当事人在法定期限内不申请行政复议或者提起行政诉讼，又不履行行政处罚决定的，可依法申请人民法院强制执行。</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监管责任：对不执行政府指导价、政府定价以及法定的价格干预措施、紧急措施的行为及执法过程中执法人员的行为进行监督。</w:t>
            </w:r>
          </w:p>
          <w:p w:rsidR="00EE284F" w:rsidRPr="00C17B0E" w:rsidRDefault="00EE284F" w:rsidP="000A4162">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9.</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号公布）第二十一条 除按照本规定可以当场作出的行政处罚外，价格主管部门对经初步调查或者检查发现的涉嫌价格违法行为，属于本机关管辖的，应当立案。</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号公布）第二十三条 对立案的案件，价格主管部门必须全面、客观、公正地调查或者检查，收集有关证据。第二十四条证据包括以下几种：（一）书证；（二）物证；（三）视听资料、电子数据；（四）证人证言；（五）当事人的陈述；（六）鉴定结论；（七）勘验笔录、现场笔录。上述证据的收集、审查、认定，按照国务院价格主管部门制定的证据规定执行。</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号公布）第二十八条 价格主管部门应当以案件调查报告为基础对案件进行审理，审理的主要内容包括：（一）对所办案件是否具有管辖权；（二）当事人的基本情况是否清楚；（三）案件事实是否清楚、证据是否充分；（四）定性是否准确；（五）适用法律法规规章是否正确；（六）程序是否合法；（七）责令退还及处罚种类、幅度是否适当。第四十条对情节复杂或者重大违法行为给予较重的行政处罚，价格主管部门的负责人应当集体讨论决定。</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号公布）第二十九条 价格主管部门对案件调查报告进行审查后，作出行政处罚决定之前，应当书面告知当事人拟作出的行政处罚决定以及作出行政处罚决定的事实、理由、依据，并告知当事人依法享有的陈述、申辩权利；符合听证条件的，应当一并告知听证的权利。当事人因价格违法行为致使消费者或者其他经营者多付价款的，价格主管部门还应当告知当事人应当退还的金额、未退还的予以没收，以及根据退还情况拟给予的罚款。第三十一条价格主管部门作出责令停业整顿、较大数额罚款等行政处罚决定之前，应当书面告知当事人有要求举行听证的权利。</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号公布）第三十九条 价格主管部门负责人应当对案件调查报告、当事人的陈述和申辩意见或者听证情况等进行审查，根据不同情况，分别作出如下决定：（一）确有应受行政处罚的违法行为的，根据情节轻重及具体情况，作出行政处罚决定；（二）违法行为依法不予行政处罚或者违法行为轻微，依法可以不予行政处罚的，不予行政处罚；（三）违法事实不能成立的，不得给予行政处罚；（四）违法行为在二年内未被发现的，不再给予行政处罚；（五）不属于价格主管部门管辖的，移送有关行政机关处理；（六）违法行为已构成犯罪的，移送司法机关。第四十一条价格主管部门作出行政处罚决定，应当制作行政处罚决定书。行政处罚决定书应当载明下列事项：（一）当事人的姓名或者名称、地址等基本情况；（二）违反法律、法规或者规章的事实和证据；（三）行政处罚的种类和依据；（四）行政处罚的履行方式和期限；（五）对当事人逾期不缴纳罚款、违法所得，决定加处罚款的，还应当载明加处罚款的标准；（六）不服行政处罚决定的救济途径和期限；（七）作出行政处罚决定的价格主管部门名称和作出决定的日期。</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号公布）第四十二条 行政处罚决定书作出后，价格主管部门应当在宣告后当场交付当事人；或者在行政处罚决定作出之日起七日内，依照民事诉讼法第七章第二节的有关规定送达当事人。需要委托送达的，可以委托当地价格主管部门代为送达。需要公告送达的，应当在全国性报纸或者价格主管部门所在地的报纸上公告，可以同时在本部门网站上予以公告。自公告发布之日起经过六十日，即视为送达。价格主管部门送达行政处罚其他相关文书，可以参照以上方式送达。</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号公布）第四十九条 当事人在法定期限内不申请行政复议或者提起行政诉讼，又不履行处罚决定的，作出处罚决定的价格主管部门可以依法申请人民法院强制执行。申请人民法院强制执行前，价格主管部门应当依照《行政强制法》的规定履行催告程序。</w:t>
            </w:r>
          </w:p>
          <w:p w:rsidR="00EE284F" w:rsidRPr="00C17B0E" w:rsidRDefault="00EE284F" w:rsidP="000A4162">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日公布施行国务院令第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号）第二条 县级以上各级人民政府价格主管部门依法对价格活动进行监督检查，并决定对价格违法行为的行政处罚。第五十二条上级价格主管部门对下级价格主管部门行政处罚的监督检查中，发现下级价格主管部门确有错误的，应当责令改正。下级价格主管部门应当将改正情况及时报告上级价格主管部门。</w:t>
            </w:r>
          </w:p>
        </w:tc>
        <w:tc>
          <w:tcPr>
            <w:tcW w:w="2396" w:type="dxa"/>
            <w:vAlign w:val="center"/>
          </w:tcPr>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因不履行或不正确履行行政职责，有下列情形的，行政机关及相关工作人员应当承担相应责任：</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没有法定的行政处罚依据的；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擅自改变行政处罚种类和幅度的；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违反法定的行政处罚程序的；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违反行政处罚法关于委托处罚的规定的；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自行收缴罚款的，将罚款截留、私分或者变相私分的，利用职务上的便利，索取或者收受他人财物、收缴罚款据为己有的；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违法实行检查措施或者执行措施，给公民人身或者财产造成损害的；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徇私舞弊、包庇纵容违法行为的；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EE284F" w:rsidRPr="00C17B0E" w:rsidRDefault="00EE284F" w:rsidP="000A416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日中华人民共和国主席令第十八号修改）第六十二条 执法人员</w:t>
            </w:r>
            <w:hyperlink r:id="rId8" w:tgtFrame="http://baike.baidu.com/_blank" w:history="1">
              <w:r w:rsidRPr="00C17B0E">
                <w:rPr>
                  <w:rFonts w:asciiTheme="minorEastAsia" w:eastAsiaTheme="minorEastAsia" w:hAnsiTheme="minorEastAsia" w:hint="eastAsia"/>
                  <w:kern w:val="0"/>
                  <w:sz w:val="18"/>
                  <w:szCs w:val="18"/>
                </w:rPr>
                <w:t>玩忽职守</w:t>
              </w:r>
            </w:hyperlink>
            <w:r w:rsidRPr="00C17B0E">
              <w:rPr>
                <w:rFonts w:asciiTheme="minorEastAsia" w:eastAsiaTheme="minorEastAsia" w:hAnsiTheme="minorEastAsia" w:hint="eastAsia"/>
                <w:kern w:val="0"/>
                <w:sz w:val="18"/>
                <w:szCs w:val="18"/>
              </w:rPr>
              <w:t>，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2E7255">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1</w:t>
            </w:r>
            <w:r w:rsidRPr="00C17B0E">
              <w:rPr>
                <w:rFonts w:asciiTheme="minorEastAsia" w:eastAsiaTheme="minorEastAsia" w:hAnsiTheme="minorEastAsia" w:hint="eastAsia"/>
              </w:rPr>
              <w:t>3</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行政处罚</w:t>
            </w:r>
          </w:p>
        </w:tc>
        <w:tc>
          <w:tcPr>
            <w:tcW w:w="576" w:type="dxa"/>
            <w:vAlign w:val="center"/>
          </w:tcPr>
          <w:p w:rsidR="00EE284F" w:rsidRPr="00C17B0E" w:rsidRDefault="00EE284F" w:rsidP="00E608B4">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对不正当价格行为和违反明码标价行为的处罚</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日中华人民共和国主席令第九十二号公布，自</w:t>
            </w:r>
            <w:r w:rsidRPr="00C17B0E">
              <w:rPr>
                <w:rFonts w:asciiTheme="minorEastAsia" w:eastAsiaTheme="minorEastAsia" w:hAnsiTheme="minorEastAsia"/>
                <w:kern w:val="0"/>
                <w:sz w:val="18"/>
                <w:szCs w:val="18"/>
              </w:rPr>
              <w:t>1998</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日起施行）第十四条 经营者不得有下列不正当价格行为：（一）相互串通，操纵市场价格，损害其他经营者或者消费者的合法权益；（二）在依法降价处理鲜活商品、季节性商品、积压商品等商品外，为了排挤竞争对手或者独占市场，以低于成本的价格倾销，扰乱正常的生产经营秩序，损害国家利益或者其他经营者的合法权益；（三）捏造、散布涨价信息，哄抬价格，推动商品价格过高上涨的；（四）利用虚假的或者使人误解的价格手段，诱骗消费者或者其他经营者与其进行交易；（五）提供相同商品或者服务，对具有同等交易条件的其他经营者实行价格歧视；（六）采取抬高等级或者压低等级等手段收购、销售商品或者提供服务，变相提高或者压低价格；（七）违反法律、法规的规定牟取暴利；（八）法律、行政法规禁止的其他不正当价格行为。</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第四十条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第四十二条 经营者违反明码标价规定的，责令改正，没收违法所得，可以并处五千元以下的罚款。</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立案责任：价格主管部门对初步调查或检查发现的涉嫌价格违法行为应当立案。</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调查取证责任：对立案的案件，价格主管部门必须全面、客观、公正地调查或检查，收集有关证据。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理审查责任：对案件管辖权、当事人基本情况、违法事实及证据、定性、法律适用、法定程序、处罚种类和幅度、当事人陈述理由等方面进行审理审查，提出处理意见，对情节复杂或者重大违法行为给予较重的行政处罚，应当集体讨论决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告知责任：告知当事人拟作出行政处罚的事实、理由和依据，并依法享有的陈述申辩或者要求听证的权利等。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决定责任：依法作出行政处罚的，应制作行政处罚决定书，载明违法事实和证据、处罚种类和依据、履行方式和期限、救济途径和期限等。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送达责任：行政处罚决定书应在</w:t>
            </w:r>
            <w:r w:rsidRPr="00C17B0E">
              <w:rPr>
                <w:rFonts w:asciiTheme="minorEastAsia" w:eastAsiaTheme="minorEastAsia" w:hAnsiTheme="minorEastAsia"/>
                <w:kern w:val="0"/>
                <w:sz w:val="18"/>
                <w:szCs w:val="18"/>
              </w:rPr>
              <w:t xml:space="preserve">7 </w:t>
            </w:r>
            <w:r w:rsidRPr="00C17B0E">
              <w:rPr>
                <w:rFonts w:asciiTheme="minorEastAsia" w:eastAsiaTheme="minorEastAsia" w:hAnsiTheme="minorEastAsia" w:hint="eastAsia"/>
                <w:kern w:val="0"/>
                <w:sz w:val="18"/>
                <w:szCs w:val="18"/>
              </w:rPr>
              <w:t>日内送达当事人。</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执行责任：当事人在法定期限内不申请行政复议或者提起行政诉讼，又不履行行政处罚决定的，可依法申请人民法院强制执行。</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监管责任：对违反明码标价行为进行监督检查；对不正当价格行为进行监督检查。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9.</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除按照本规定可以当场作出的行政处罚外，价格主管部门对经初步调查或者检查发现的涉嫌价格违法行为，属于本机关管辖的，应当立案。</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立案的案件，价格主管部门必须全面、客观、公正地调查或者检查，收集有关证据。第二十四条证据包括以下几种：（一）书证；（二）物证；（三）视听资料、电子数据；（四）证人证言；（五）当事人的陈述；（六）鉴定结论；（七）勘验笔录、现场笔录。上述证据的收集、审查、认定，按照国务院价格主管部门制定的证据规定执行。</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应当以案件调查报告为基础对案件进行审理，审理的主要内容包括：（一）对所办案件是否具有管辖权；（二）当事人的基本情况是否清楚；（三）案件事实是否清楚、证据是否充分；（四）定性是否准确；（五）适用法律法规规章是否正确；（六）程序是否合法；（七）责令退还及处罚种类、幅度是否适当。第四十条对情节复杂或者重大违法行为给予较重的行政处罚，价格主管部门的负责人应当集体讨论决定。</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对案件调查报告进行审查后，作出行政处罚决定之前，应当书面告知当事人拟作出的行政处罚决定以及作出行政处罚决定的事实、理由、依据，并告知当事人依法享有的陈述、申辩权利；符合听证条件的，应当一并告知听证的权利。当事人因价格违法行为致使消费者或者其他经营者多付价款的，价格主管部门还应当告知当事人应当退还的金额、未退还的予以没收，以及根据退还情况拟给予的罚款。第三十一条价格主管部门作出责令停业整顿、较大数额罚款等行政处罚决定之前，应当书面告知当事人有要求举行听证的权利。</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号公布）第三十九条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负责人应当对案件调查报告、当事人的陈述和申辩意见或者听证情况等进行审查，根据不同情况，分别作出如下决定：（一）确有应受行政处罚的违法行为的，根据情节轻重及具体情况，作出行政处罚决定；（二）违法行为依法不予行政处罚或者违法行为轻微，依法可以不予行政处罚的，不予行政处罚；（三）违法事实不能成立的，不得给予行政处罚；（四）违法行为在二年内未被发现的，不再给予行政处罚；（五）不属于价格主管部门管辖的，移送有关行政机关处理；（六）违法行为已构成犯罪的，移送司法机关。第四十一条价格主管部门作出行政处罚决定，应当制作行政处罚决定书。行政处罚决定书应当载明下列事项：（一）当事人的姓名或者名称、地址等基本情况；（二）违反法律、法规或者规章的事实和证据；（三）行政处罚的种类和依据；（四）行政处罚的履行方式和期限；（五）对当事人逾期不缴纳罚款、违法所得，决定加处罚款的，还应当载明加处罚款的标准；</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（六）不服行政处罚决定的救济途径和期限；（七）作出行政处罚决定的价格主管部门名称和作出决定的日期。</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处罚决定书作出后，价格主管部门应当在宣告后当场交付当事人；或者在行政处罚决定作出之日起七日内，依照民事诉讼法第七章第二节的有关规定送达当事人。需要委托送达的，可以委托当地价格主管部门代为送达。需要公告送达的，应当在全国性报纸或者价格主管部门所在地的报纸上公告，可以同时在本部门网站上予以公告。自公告发布之日起经过六十日，即视为送达。价格主管部门送达行政处罚其他相关文书，可以参照以上方式送达。</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当事人在法定期限内不申请行政复议或者提起行政诉讼，又不履行处罚决定的，作出处罚决定的价格主管部门可以依法申请人民法院强制执行。申请人民法院强制执行前，价格主管部门应当依照《行政强制法》的规定履行催告程序。</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日公布施行国务院令第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号）第二条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各级人民政府价格主管部门依法对价格活动进行监督检查，并决定对价格违法行为的行政处罚。第五十二条上级价格主管部门对下级价格主管部门行政处罚的监督检查中，发现下级价格主管部门确有错误的，应当责令改正。下级价格主管部门应当将改正情况及时报告上级价格主管部门。</w:t>
            </w:r>
          </w:p>
        </w:tc>
        <w:tc>
          <w:tcPr>
            <w:tcW w:w="2396"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因不履行或不正确履行行政职责，有下列情形的，行政机关及相关工作人员应当承担相应责任：</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没有法定的行政处罚依据的；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擅自改变行政处罚种类和幅度的；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违反法定的行政处罚程序的；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违反行政处罚法关于委托处罚的规定的；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自行收缴罚款的，将罚款截留、私分或者变相私分的，利用职务上的便利，索取或者收受他人财物、收缴罚款据为己有的；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违法实行检查措施或者执行措施，给公民人身或者财产造成损害的；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徇私舞弊、包庇纵容违法行为的；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FA5F13">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rsidR="00EE284F" w:rsidRPr="00C17B0E" w:rsidRDefault="00EE284F" w:rsidP="00FA5F13">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FA5F13">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EE284F" w:rsidRPr="00C17B0E" w:rsidRDefault="00EE284F" w:rsidP="00D34C22">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日中华人民共和国主席令第十八号修改）第六十二条 执法人员</w:t>
            </w:r>
            <w:hyperlink r:id="rId9" w:tgtFrame="http://baike.baidu.com/_blank" w:history="1">
              <w:r w:rsidRPr="00C17B0E">
                <w:rPr>
                  <w:rFonts w:asciiTheme="minorEastAsia" w:eastAsiaTheme="minorEastAsia" w:hAnsiTheme="minorEastAsia" w:hint="eastAsia"/>
                  <w:kern w:val="0"/>
                  <w:sz w:val="18"/>
                  <w:szCs w:val="18"/>
                </w:rPr>
                <w:t>玩忽职守</w:t>
              </w:r>
            </w:hyperlink>
            <w:r w:rsidRPr="00C17B0E">
              <w:rPr>
                <w:rFonts w:asciiTheme="minorEastAsia" w:eastAsiaTheme="minorEastAsia" w:hAnsiTheme="minorEastAsia" w:hint="eastAsia"/>
                <w:kern w:val="0"/>
                <w:sz w:val="18"/>
                <w:szCs w:val="18"/>
              </w:rPr>
              <w:t>，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2E7255">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rPr>
              <w:lastRenderedPageBreak/>
              <w:t>1</w:t>
            </w:r>
            <w:r w:rsidRPr="00C17B0E">
              <w:rPr>
                <w:rFonts w:asciiTheme="minorEastAsia" w:eastAsiaTheme="minorEastAsia" w:hAnsiTheme="minorEastAsia" w:hint="eastAsia"/>
              </w:rPr>
              <w:t>4</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w:t>
            </w:r>
          </w:p>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处罚</w:t>
            </w:r>
          </w:p>
        </w:tc>
        <w:tc>
          <w:tcPr>
            <w:tcW w:w="576" w:type="dxa"/>
            <w:vAlign w:val="center"/>
          </w:tcPr>
          <w:p w:rsidR="00EE284F" w:rsidRPr="00C17B0E" w:rsidRDefault="00EE284F" w:rsidP="002D55D1">
            <w:pPr>
              <w:spacing w:line="240" w:lineRule="exact"/>
              <w:rPr>
                <w:rFonts w:asciiTheme="minorEastAsia" w:eastAsiaTheme="minorEastAsia" w:hAnsiTheme="minorEastAsia" w:cs="宋体"/>
                <w:kern w:val="0"/>
                <w:sz w:val="18"/>
                <w:szCs w:val="18"/>
              </w:rPr>
            </w:pPr>
            <w:r w:rsidRPr="00C17B0E">
              <w:rPr>
                <w:rFonts w:asciiTheme="minorEastAsia" w:eastAsiaTheme="minorEastAsia" w:hAnsiTheme="minorEastAsia" w:hint="eastAsia"/>
                <w:kern w:val="0"/>
                <w:sz w:val="18"/>
                <w:szCs w:val="18"/>
              </w:rPr>
              <w:t>对经营者被责令暂停相关营业而不停止的，或者转移、隐匿、销毁依法登记保存的财物；拒绝按照规定提供价格监督检查所需资料或者提供虚假资料的处罚</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日中华人民共和国主席令第九十二号公布）第三十三条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县级以上各级人民政府价格主管部门，依法对价格活动进行监督检查，并依照本法的规定对价格违法行为实施行政处罚。第四十三条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经营者被责令暂停相关营业而不停止的，或者转移、隐匿、销毁依法登记保存的财物的，处相关营业所得或者转移、隐匿、销毁的财物价值一倍以上三倍以下的罚款；第四十四条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拒绝按照规定提供监督检查所需资料或者提供虚假资料的，责令改正，予以警告；逾期不改正的，可以处以罚款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1999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日国家发展计划委员会发布，</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 xml:space="preserve">号第三次修订）第十四条 </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拒绝提供价格监督检查所需资料或者提供虚假资料的，责令改正，给予警告；逾期不改正的，可以处</w:t>
            </w:r>
            <w:r w:rsidRPr="00C17B0E">
              <w:rPr>
                <w:rFonts w:asciiTheme="minorEastAsia" w:eastAsiaTheme="minorEastAsia" w:hAnsiTheme="minorEastAsia"/>
                <w:kern w:val="0"/>
                <w:sz w:val="18"/>
                <w:szCs w:val="18"/>
              </w:rPr>
              <w:t xml:space="preserve">10 </w:t>
            </w:r>
            <w:r w:rsidRPr="00C17B0E">
              <w:rPr>
                <w:rFonts w:asciiTheme="minorEastAsia" w:eastAsiaTheme="minorEastAsia" w:hAnsiTheme="minorEastAsia" w:hint="eastAsia"/>
                <w:kern w:val="0"/>
                <w:sz w:val="18"/>
                <w:szCs w:val="18"/>
              </w:rPr>
              <w:t>万元以下的罚款，对直接负责的主管人员和其他直接责任人员给予纪律处分</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立案责任：价格主管部门对初步调查或检查发现的涉嫌价格违法行为应当立案。</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调查取证责任：对立案的案件，价格主管部门必须全面、客观、公正地调查或检查，收集有关证据。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理审查责任：对案件管辖权、当事人基本情况、违法事实及证据、定性、法律适用、法定程序、处罚种类和幅度、当事人陈述理由等方面进行审理审查，提出处理意见，对情节复杂或者重大违法行为给予较重的行政处罚，应当集体讨论决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告知责任：告知当事人拟作出行政处罚的事实、理由和依据，并依法享有的陈述申辩或者要求听证的权利等。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决定责任：依法作出行政处罚的，应制作行政处罚决定书，载明违法事实和证据、处罚种类和依据、履行方式和期限、救济途径和期限等。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送达责任：行政处罚决定书应在</w:t>
            </w:r>
            <w:r w:rsidRPr="00C17B0E">
              <w:rPr>
                <w:rFonts w:asciiTheme="minorEastAsia" w:eastAsiaTheme="minorEastAsia" w:hAnsiTheme="minorEastAsia"/>
                <w:kern w:val="0"/>
                <w:sz w:val="18"/>
                <w:szCs w:val="18"/>
              </w:rPr>
              <w:t xml:space="preserve">7 </w:t>
            </w:r>
            <w:r w:rsidRPr="00C17B0E">
              <w:rPr>
                <w:rFonts w:asciiTheme="minorEastAsia" w:eastAsiaTheme="minorEastAsia" w:hAnsiTheme="minorEastAsia" w:hint="eastAsia"/>
                <w:kern w:val="0"/>
                <w:sz w:val="18"/>
                <w:szCs w:val="18"/>
              </w:rPr>
              <w:t>日内送达当事人。</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执行责任：当事人在法定期限内不申请行政复议或者提起行政诉讼，又不履行行政处罚决定的，可依法申请人民法院强制执行。</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监管责任：对经营者被责令暂停相关营业而不停止的，或者转移、隐匿、销毁依法登记保存的财物的行为进行监督检查；对拒绝按照规定提供价格监督检查所需资料或者提供虚假资料的行为进行监督检查。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9.</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除按照本规定可以当场作出的行政处罚外，价格主管部门对经初步调查或者检查发现的涉嫌价格违法行为，属于本机关管辖的，应当立案。</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立案的案件，价格主管部门必须全面、客观、公正地调查或者检查，收集有关证据。第二十四条证据包括以下几种：（一）书证；（二）物证；（三）视听资料、电子数据；（四）证人证言；（五）当事人的陈述；（六）鉴定结论；（七）勘验笔录、现场笔录。上述证据的收集、审查、认定，按照国务院价格主管部门制定的证据规定执行。</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应当以案件调查报告为基础对案件进行审理，审理的主要内容包括：（一）对所办案件是否具有管辖权；（二）当事人的基本情况是否清楚；（三）案件事实是否清楚、证据是否充分；（四）定性是否准确；（五）适用法律法规规章是否正确；（六）程序是否合法；（七）责令退还及处罚种类、幅度是否适当。第四十条对情节复杂或者重大违法行为给予较重的行政处罚，价格主管部门的负责人应当集体讨论决定。</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对案件调查报告进行审查后，作出行政处罚决定之前，应当书面告知当事人拟作出的行政处罚决定以及作出行政处罚决定的事实、理由、依据，并告知当事人依法享有的陈述、申辩权利；符合听证条件的，应当一并告知听证的权利。当事人因价格违法行为致使消费者或者其他经营者多付价款的，价格主管部门还应当告知当事人应当退还的金额、未退还的予以没收，以及根据退还情况拟给予的罚款。第三十一条价格主管部门作出责令停业整顿、较大数额罚款等行政处罚决定之前，应当书面告知当事人有要求举行听证的权利。</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号公布）第三十九条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负责人应当对案件调查报告、当事人的陈述和申辩意见或者听证情况等进行审查，根据不同情况，分别作出如下决定：（一）确有应受行政处罚的违法行为的，根据情节轻重及具体情况，作出行政处罚决定；（二）违法行为依法不予行政处罚或者违法行为轻微，依法可以不予行政处罚的，不予行政处罚；（三）违法事实不能成立的，不得给予行政处罚；（四）违法行为在二年内未被发现的，不再给予行政处罚；（五）不属于价格主管部门管辖的，移送有关行政机关处理；（六）违法行为已构成犯罪的，移送司法机关。第四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作出行政处罚决定，应当制作行政处罚决定书。行政处罚决定书应当载明下列事项：（一）当事人的姓名或者名称、地址等基本情况；（二）违反法律、法规或者规章的事实和证据；（三）行政处罚的种类和依据；（四）行政处罚的履行方式和期限；（五）对当事人逾期不缴纳罚款、违法所得，决定加处罚款的，还应当载明加处罚款的标准；</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（六）不服行政处罚决定的救济途径和期限；（七）作出行政处罚决定的价格主管部门名称和作出决定的日期。</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处罚决定书作出后，价格主管部门应当在宣告后当场交付当事人；或者在行政处罚决定作出之日起七日内，依照民事诉讼法第七章第二节的有关规定送达当事人。需要委托送达的，可以委托当地价格主管部门代为送达。需要公告送达的，应当在全国性报纸或者价格主管部门所在地的报纸上公告，可以同时在本部门网站上予以公告。自公告发布之日起经过六十日，即视为送达。价格主管部门送达行政处罚其他相关文书，可以参照以上方式送达。</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当事人在法定期限内不申请行政复议或者提起行政诉讼，又不履行处罚决定的，作出处罚决定的价格主管部门可以依法申请人民法院强制执行。申请人民法院强制执行前，价格主管部门应当依照《行政强制法》的规定履行催告程序。</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日公布施行国务院令第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号）第二条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各级人民政府价格主管部门依法对价格活动进行监督检查，并决定对价格违法行为的行政处罚。第五十二条上级价格主管部门对下级价格主管部门行政处罚的监督检查中，发现下级价格主管部门确有错误的，应当责令改正。下级价格主管部门应当将改正情况及时报告上级价格主管部门。</w:t>
            </w:r>
          </w:p>
        </w:tc>
        <w:tc>
          <w:tcPr>
            <w:tcW w:w="2396"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因不履行或不正确履行行政职责，有下列情形的，行政机关及相关工作人员应当承担相应责任：</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没有法定的行政处罚依据的；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擅自改变行政处罚种类和幅度的；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违反法定的行政处罚程序的；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违反行政处罚法关于委托处罚的规定的；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自行收缴罚款的，将罚款截留、私分或者变相私分的，利用职务上的便利，索取或者收受他人财物、收缴罚款据为己有的；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违法实行检查措施或者执行措施，给公民人身或者财产造成损害的；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徇私舞弊、包庇纵容违法行为的；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9.</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kern w:val="0"/>
                <w:sz w:val="18"/>
                <w:szCs w:val="18"/>
              </w:rPr>
              <w:t xml:space="preserve">  </w:t>
            </w:r>
          </w:p>
          <w:p w:rsidR="00EE284F" w:rsidRPr="00C17B0E" w:rsidRDefault="00EE284F" w:rsidP="00D814A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D814A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EE284F" w:rsidRPr="00C17B0E" w:rsidRDefault="00EE284F" w:rsidP="00D814A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日中华人民共和国主席令第十八号修改）第六十二条 执法人员</w:t>
            </w:r>
            <w:hyperlink r:id="rId10" w:tgtFrame="http://baike.baidu.com/_blank" w:history="1">
              <w:r w:rsidRPr="00C17B0E">
                <w:rPr>
                  <w:rFonts w:asciiTheme="minorEastAsia" w:eastAsiaTheme="minorEastAsia" w:hAnsiTheme="minorEastAsia" w:hint="eastAsia"/>
                  <w:kern w:val="0"/>
                  <w:sz w:val="18"/>
                  <w:szCs w:val="18"/>
                </w:rPr>
                <w:t>玩忽职守</w:t>
              </w:r>
            </w:hyperlink>
            <w:r w:rsidRPr="00C17B0E">
              <w:rPr>
                <w:rFonts w:asciiTheme="minorEastAsia" w:eastAsiaTheme="minorEastAsia" w:hAnsiTheme="minorEastAsia" w:hint="eastAsia"/>
                <w:kern w:val="0"/>
                <w:sz w:val="18"/>
                <w:szCs w:val="18"/>
              </w:rPr>
              <w:t>，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15</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行政处罚</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对行政事业性收费违法行为的处罚</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E608B4">
            <w:pPr>
              <w:spacing w:line="18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【法规】《广西壮族自治区行政事业性收费管理条例》（经</w:t>
            </w:r>
            <w:r w:rsidRPr="00C17B0E">
              <w:rPr>
                <w:rFonts w:asciiTheme="minorEastAsia" w:eastAsiaTheme="minorEastAsia" w:hAnsiTheme="minorEastAsia"/>
                <w:kern w:val="0"/>
                <w:sz w:val="18"/>
                <w:szCs w:val="18"/>
              </w:rPr>
              <w:t>1993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日广西壮族自治区八届人大常委会第</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次会议发布。</w:t>
            </w:r>
            <w:r w:rsidRPr="00C17B0E">
              <w:rPr>
                <w:rFonts w:asciiTheme="minorEastAsia" w:eastAsiaTheme="minorEastAsia" w:hAnsiTheme="minorEastAsia"/>
                <w:kern w:val="0"/>
                <w:sz w:val="18"/>
                <w:szCs w:val="18"/>
              </w:rPr>
              <w:t>2012年3月23日</w:t>
            </w:r>
            <w:r w:rsidRPr="00C17B0E">
              <w:rPr>
                <w:rFonts w:asciiTheme="minorEastAsia" w:eastAsiaTheme="minorEastAsia" w:hAnsiTheme="minorEastAsia" w:hint="eastAsia"/>
                <w:kern w:val="0"/>
                <w:sz w:val="18"/>
                <w:szCs w:val="18"/>
              </w:rPr>
              <w:t>第二次修正）第十九条 价格、财政和审计主管部门应当按照有关规定，对行政事业性收费进行定期或者不定期的检查。对越权出台收费项目，擅自扩大收费范围，提高收费标准以及不经审批随意乱收费等行为，应当及时查处，并追究主管人员和直接责任人员的责任。第二十条 下列各项属于越权收费，应当予以取消：（一）未经自治区财政、价格主管部门审核的收费；（二）行使行政管理职权的单位，将管理职责范围内的公务交所属企业、事业单位以有偿服务、有偿咨询等名义进行的收费，以及摊派性、赞助性的收费；（三）同一管理行为已经批准收取管理费，又对应发的证件、执照等的收费，国家法律、法规另有规定的除外；（四）其他不符合本条例规定的收费。第二十一条 有下列情形之一的，属违法行为：（一）超越权限擅自设立收费项目、扩大收费范围或者提高收费标准的；（二）收费项目已取消、变更或者收费标准已调低，仍继续按原项目、标准收费的；（三）不按规定要求实行收费公示的；（四）不使用财政、税务主管部门统一印制的收费票据收费的；（五）收费收入不按规定纳入预算管理或者财政专户管理的；（六）收费收入不纳入单位财务管理或者超出规定范围使用的；（七）瞒报、虚报、拒报收费收支情况的；（八）拒绝接受监督管理机构检查的；（九）违反本条例其它规定的。</w:t>
            </w:r>
            <w:r w:rsidRPr="00C17B0E">
              <w:rPr>
                <w:rFonts w:asciiTheme="minorEastAsia" w:eastAsiaTheme="minorEastAsia" w:hAnsiTheme="minorEastAsia"/>
                <w:kern w:val="0"/>
                <w:sz w:val="18"/>
                <w:szCs w:val="18"/>
              </w:rPr>
              <w:t>第二十二条</w:t>
            </w:r>
            <w:r w:rsidRPr="00C17B0E">
              <w:rPr>
                <w:rFonts w:asciiTheme="minorEastAsia" w:eastAsiaTheme="minorEastAsia" w:hAnsiTheme="minorEastAsia" w:hint="eastAsia"/>
                <w:kern w:val="0"/>
                <w:sz w:val="18"/>
                <w:szCs w:val="18"/>
              </w:rPr>
              <w:t xml:space="preserve"> </w:t>
            </w:r>
            <w:r w:rsidRPr="00C17B0E">
              <w:rPr>
                <w:rFonts w:asciiTheme="minorEastAsia" w:eastAsiaTheme="minorEastAsia" w:hAnsiTheme="minorEastAsia"/>
                <w:kern w:val="0"/>
                <w:sz w:val="18"/>
                <w:szCs w:val="18"/>
              </w:rPr>
              <w:t xml:space="preserve"> 有第二十一条行为的，由县级以上价格、财政、审计主管部门在职责范围内按下列规定处罚：（一）有第二十一条第（三）、（四）、（五）、（九）项行为之一的，对单位给予警告，并处以违法金额20%以下罚款，对单位主管人员和直接责任人员处以相当于其本人两个月基本工资以下的罚款；（二）有第二十一条第（一）、（二）、（六）、（七）、（八）项行为之一的，对单位视情节给予通报批评，责令其限期纠正，并处以违法金额两倍以下的罚款，对单位主管人员和直接责任人员处以相当于其本人三个月基本工资以下的罚款；（三）有第二十一条第（一）、（二）项行为之一的，除按本条第（二）项规定处罚外，并将其违法收入退回缴费者；无法退回的，上缴国库。罚没收入应当按规定的时间全额上缴财政，任何部门及个人不得拖欠、截留、坐支、挪用、私分或者提成。</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立案责任：价格主管部门对初步调查或检查发现的涉嫌价格违法行为应当立案。</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调查取证责任：对立案的案件，价格主管部门必须全面、客观、公正地调查或检查，收集有关证据。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理审查责任：对案件管辖权、当事人基本情况、违法事实及证据、定性、法律适用、法定程序、处罚种类和幅度、当事人陈述理由等方面进行审理审查，提出处理意见，对情节复杂或者重大违法行为给予较重的行政处罚，应当集体讨论决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告知责任：告知当事人拟作出行政处罚的事实、理由和依据，并依法享有的陈述申辩或者要求听证的权利等。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决定责任：依法作出行政处罚的，应制作行政处罚决定书，载明违法事实和证据、处罚种类和依据、履行方式和期限、救济途径和期限等。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送达责任：行政处罚决定书应在</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日内送达当事人。</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执行责任：当事人在法定期限内不申请行政复议或者提起行政诉讼，又不履行行政处罚决定的，可依法申请人民法院强制执行。</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监管责任：对行政事业性收费违法行为进行监督检查。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9.</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除按照本规定可以当场作出的行政处罚外，价格主管部门对经初步调查或者检查发现的涉嫌价格违法行为，属于本机关管辖的，应当立案。</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立案的案件，价格主管部门必须全面、客观、公正地调查或者检查，收集有关证据。第二十四条证据包括以下几种：（一）书证；（二）物证；（三）视听资料、电子数据；（四）证人证言；（五）当事人的陈述；（六）鉴定结论；（七）勘验笔录、现场笔录。上述证据的收集、审查、认定，按照国务院价格主管部门制定的证据规定执行。</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应当以案件调查报告为基础对案件进行审理，审理的主要内容包括：（一）对所办案件是否具有管辖权；（二）当事人的基本情况是否清楚；（三）案件事实是否清楚、证据是否充分；（四）定性是否准确；（五）适用法律法规规章是否正确；（六）程序是否合法；（七）责令退还及处罚种类、幅度是否适当。第四十条对情节复杂或者重大违法行为给予较重的行政处罚，价格主管部门的负责人应当集体讨论决定。</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对案件调查报告进行审查后，作出行政处罚决定之前，应当书面告知当事人拟作出的行政处罚决定以及作出行政处罚决定的事实、理由、依据，并告知当事人依法享有的陈述、申辩权利；符合听证条件的，应当一并告知听证的权利。当事人因价格违法行为致使消费者或者其他经营者多付价款的，价格主管部门还应当告知当事人应当退还的金额、未退还的予以没收，以及根据退还情况拟给予的罚款。第三十一条价格主管部门作出责令停业整顿、较大数额罚款等行政处罚决定之前，应当书面告知当事人有要求举行听证的权利。</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号公布）第三十九条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负责人应当对案件调查报告、当事人的陈述和申辩意见或者听证情况等进行审查，根据不同情况，分别作出如下决定：（一）确有应受行政处罚的违法行为的，根据情节轻重及具体情况，作出行政处罚决定；（二）违法行为依法不予行政处罚或者违法行为轻微，依法可以不予行政处罚的，不予行政处罚；（三）违法事实不能成立的，不得给予行政处罚；（四）违法行为在二年内未被发现的，不再给予行政处罚；（五）不属于价格主管部门管辖的，移送有关行政机关处理；（六）违法行为已构成犯罪的，移送司法机关。第四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作出行政处罚决定，应当制作行政处罚决定书。行政处罚决定书应当载明下列事项：（一）当事人的姓名或者名称、地址等基本情况；（二）违反法律、法规或者规章的事实和证据；（三）行政处罚的种类和依据；（四）行政处罚的履行方式和期限；（五）对当事人逾期不缴纳罚款、违法所得，决定加处罚款的，还应当载明加处罚款的标准；（六）不服行政处罚决定的救济途径和期限；（七）作出行政处罚决定的价格主管部门名称和作出决定的日期。</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处罚决定书作出后，价格主管部门应当在宣告后当场交付当事人；或者在行政处罚决定作出之日起七日内，依照民事诉讼法第七章第二节的有关规定送达当事人。需要委托送达的，可以委托当地价格主管部门代为送达。需要公告送达的，应当在全国性报纸或者价格主管部门所在地的报纸上公告，可以同时在本部门网站上予以公告。自公告发布之日起经过六十日，即视为送达。价格主管部门送达行政处罚其他相关文书，可以参照以上方式送达。</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当事人在法定期限内不申请行政复议或者提起行政诉讼，又不履行处罚决定的，作出处罚决定的价格主管部门可以依法申请人民法院强制执行。申请人民法院强制执行前，价格主管部门应当依照《行政强制法》的规定履行催告程序。</w:t>
            </w:r>
          </w:p>
          <w:p w:rsidR="00EE284F" w:rsidRPr="00C17B0E" w:rsidRDefault="00EE284F" w:rsidP="003B25EC">
            <w:pPr>
              <w:spacing w:line="20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日公布施行国务院令第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号）第二条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各级人民政府价格主管部门依法对价格活动进行监督检查，并决定对价格违法行为的行政处罚。第五十二条上级价格主管部门对下级价格主管部门行政处罚的监督检查中，发现下级价格主管部门确有错误的，应当责令改正。下级价格主管部门应当将改正情况及时报告上级价格主管部门。</w:t>
            </w:r>
          </w:p>
        </w:tc>
        <w:tc>
          <w:tcPr>
            <w:tcW w:w="2396"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因不履行或不正确履行行政职责，有下列情形的，行政机关及相关工作人员应当承担相应责任：</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没有法定的行政处罚依据的；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擅自改变行政处罚种类和幅度的；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违反法定的行政处罚程序的；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违反行政处罚法关于委托处罚的规定的；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自行收缴罚款的，将罚款截留、私分或者变相私分的，利用职务上的便利，索取或者收受他人财物、收缴罚款据为己有的；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违法实行检查措施或者执行措施，给公民人身或者财产造成损害的；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徇私舞弊、包庇纵容违法行为的；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日中华人民共和国主席令第十八号修改）第五十八条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kern w:val="0"/>
                <w:sz w:val="18"/>
                <w:szCs w:val="18"/>
              </w:rPr>
              <w:t xml:space="preserve">  </w:t>
            </w:r>
          </w:p>
          <w:p w:rsidR="00EE284F" w:rsidRPr="00C17B0E" w:rsidRDefault="00EE284F" w:rsidP="00B5160F">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B5160F">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rsidR="00EE284F" w:rsidRPr="00C17B0E" w:rsidRDefault="00EE284F" w:rsidP="00B5160F">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日中华人民共和国主席令第十八号修改）第六十二条 执法人员</w:t>
            </w:r>
            <w:hyperlink r:id="rId11" w:tgtFrame="http://baike.baidu.com/_blank" w:history="1">
              <w:r w:rsidRPr="00C17B0E">
                <w:rPr>
                  <w:rFonts w:asciiTheme="minorEastAsia" w:eastAsiaTheme="minorEastAsia" w:hAnsiTheme="minorEastAsia" w:hint="eastAsia"/>
                  <w:kern w:val="0"/>
                  <w:sz w:val="18"/>
                  <w:szCs w:val="18"/>
                </w:rPr>
                <w:t>玩忽职守</w:t>
              </w:r>
            </w:hyperlink>
            <w:r w:rsidRPr="00C17B0E">
              <w:rPr>
                <w:rFonts w:asciiTheme="minorEastAsia" w:eastAsiaTheme="minorEastAsia" w:hAnsiTheme="minorEastAsia" w:hint="eastAsia"/>
                <w:kern w:val="0"/>
                <w:sz w:val="18"/>
                <w:szCs w:val="18"/>
              </w:rPr>
              <w:t>，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52754D">
            <w:pPr>
              <w:spacing w:line="240" w:lineRule="exact"/>
              <w:rPr>
                <w:rFonts w:asciiTheme="minorEastAsia" w:eastAsiaTheme="minorEastAsia" w:hAnsiTheme="minorEastAsia" w:cs="宋体"/>
                <w:sz w:val="18"/>
                <w:szCs w:val="18"/>
              </w:rPr>
            </w:pPr>
            <w:r w:rsidRPr="00C17B0E">
              <w:rPr>
                <w:rFonts w:asciiTheme="minorEastAsia" w:eastAsiaTheme="minorEastAsia" w:hAnsiTheme="minorEastAsia" w:cs="宋体" w:hint="eastAsia"/>
                <w:sz w:val="18"/>
                <w:szCs w:val="18"/>
              </w:rPr>
              <w:lastRenderedPageBreak/>
              <w:t>16</w:t>
            </w:r>
          </w:p>
        </w:tc>
        <w:tc>
          <w:tcPr>
            <w:tcW w:w="638" w:type="dxa"/>
            <w:vAlign w:val="center"/>
          </w:tcPr>
          <w:p w:rsidR="00EE284F" w:rsidRPr="00C17B0E" w:rsidRDefault="00EE284F" w:rsidP="0052754D">
            <w:pPr>
              <w:spacing w:line="240" w:lineRule="exact"/>
              <w:rPr>
                <w:rFonts w:asciiTheme="minorEastAsia" w:eastAsiaTheme="minorEastAsia" w:hAnsiTheme="minorEastAsia"/>
                <w:sz w:val="18"/>
                <w:szCs w:val="18"/>
              </w:rPr>
            </w:pPr>
            <w:r w:rsidRPr="00C17B0E">
              <w:rPr>
                <w:rFonts w:asciiTheme="minorEastAsia" w:eastAsiaTheme="minorEastAsia" w:hAnsiTheme="minorEastAsia" w:cs="宋体" w:hint="eastAsia"/>
                <w:sz w:val="18"/>
                <w:szCs w:val="18"/>
              </w:rPr>
              <w:t>行政处罚</w:t>
            </w:r>
          </w:p>
        </w:tc>
        <w:tc>
          <w:tcPr>
            <w:tcW w:w="576" w:type="dxa"/>
            <w:vAlign w:val="center"/>
          </w:tcPr>
          <w:p w:rsidR="00EE284F" w:rsidRPr="00C17B0E" w:rsidRDefault="00EE284F" w:rsidP="0052754D">
            <w:pPr>
              <w:spacing w:line="240" w:lineRule="exact"/>
              <w:rPr>
                <w:rFonts w:asciiTheme="minorEastAsia" w:eastAsiaTheme="minorEastAsia" w:hAnsiTheme="minorEastAsia"/>
                <w:sz w:val="18"/>
                <w:szCs w:val="18"/>
              </w:rPr>
            </w:pPr>
            <w:r w:rsidRPr="00C17B0E">
              <w:rPr>
                <w:rFonts w:asciiTheme="minorEastAsia" w:eastAsiaTheme="minorEastAsia" w:hAnsiTheme="minorEastAsia" w:cs="宋体" w:hint="eastAsia"/>
                <w:sz w:val="18"/>
                <w:szCs w:val="18"/>
              </w:rPr>
              <w:t>对违反粮油出入库、储存等管理规定的处罚</w:t>
            </w:r>
          </w:p>
        </w:tc>
        <w:tc>
          <w:tcPr>
            <w:tcW w:w="576" w:type="dxa"/>
            <w:vAlign w:val="center"/>
          </w:tcPr>
          <w:p w:rsidR="00EE284F" w:rsidRPr="00C17B0E" w:rsidRDefault="00EE284F" w:rsidP="0052754D">
            <w:pPr>
              <w:spacing w:line="240" w:lineRule="exact"/>
              <w:ind w:firstLineChars="200" w:firstLine="360"/>
              <w:rPr>
                <w:rFonts w:asciiTheme="minorEastAsia" w:eastAsiaTheme="minorEastAsia" w:hAnsiTheme="minorEastAsia"/>
                <w:kern w:val="0"/>
                <w:sz w:val="18"/>
                <w:szCs w:val="18"/>
              </w:rPr>
            </w:pPr>
          </w:p>
        </w:tc>
        <w:tc>
          <w:tcPr>
            <w:tcW w:w="2683" w:type="dxa"/>
            <w:vAlign w:val="center"/>
          </w:tcPr>
          <w:p w:rsidR="00EE284F" w:rsidRPr="00C17B0E" w:rsidRDefault="00EE284F" w:rsidP="0052754D">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cs="宋体" w:hint="eastAsia"/>
                <w:kern w:val="0"/>
                <w:sz w:val="18"/>
                <w:szCs w:val="18"/>
              </w:rPr>
              <w:t>【规章】</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《粮油仓储管理办法》</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29</w:t>
            </w:r>
            <w:r w:rsidRPr="00C17B0E">
              <w:rPr>
                <w:rFonts w:asciiTheme="minorEastAsia" w:eastAsiaTheme="minorEastAsia" w:hAnsiTheme="minorEastAsia" w:cs="宋体" w:hint="eastAsia"/>
                <w:kern w:val="0"/>
                <w:sz w:val="18"/>
                <w:szCs w:val="18"/>
              </w:rPr>
              <w:t>日发改委令第</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号公布</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sz w:val="18"/>
                <w:szCs w:val="18"/>
              </w:rPr>
              <w:t>第三十条</w:t>
            </w:r>
            <w:r w:rsidRPr="00C17B0E">
              <w:rPr>
                <w:rFonts w:asciiTheme="minorEastAsia" w:eastAsiaTheme="minorEastAsia" w:hAnsiTheme="minorEastAsia" w:cs="宋体"/>
                <w:sz w:val="18"/>
                <w:szCs w:val="18"/>
              </w:rPr>
              <w:t xml:space="preserve"> </w:t>
            </w:r>
            <w:r w:rsidRPr="00C17B0E">
              <w:rPr>
                <w:rFonts w:asciiTheme="minorEastAsia" w:eastAsiaTheme="minorEastAsia" w:hAnsiTheme="minorEastAsia" w:cs="宋体" w:hint="eastAsia"/>
                <w:sz w:val="18"/>
                <w:szCs w:val="18"/>
              </w:rPr>
              <w:t>粮油仓储单位的名称不符合本办法第八条规定的，由负责备案管理的粮食行政管理部门责令改正，给予警告。</w:t>
            </w:r>
          </w:p>
          <w:p w:rsidR="00EE284F" w:rsidRPr="00C17B0E" w:rsidRDefault="00EE284F" w:rsidP="0052754D">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cs="宋体" w:hint="eastAsia"/>
                <w:sz w:val="18"/>
                <w:szCs w:val="18"/>
              </w:rPr>
              <w:t>第三十一条</w:t>
            </w:r>
            <w:r w:rsidRPr="00C17B0E">
              <w:rPr>
                <w:rFonts w:asciiTheme="minorEastAsia" w:eastAsiaTheme="minorEastAsia" w:hAnsiTheme="minorEastAsia" w:cs="宋体"/>
                <w:sz w:val="18"/>
                <w:szCs w:val="18"/>
              </w:rPr>
              <w:t xml:space="preserve"> </w:t>
            </w:r>
            <w:r w:rsidRPr="00C17B0E">
              <w:rPr>
                <w:rFonts w:asciiTheme="minorEastAsia" w:eastAsiaTheme="minorEastAsia" w:hAnsiTheme="minorEastAsia" w:cs="宋体" w:hint="eastAsia"/>
                <w:sz w:val="18"/>
                <w:szCs w:val="18"/>
              </w:rPr>
              <w:t>粮油仓储单位违反本办法有关粮油出入库、储存等管理规定的，由所在地粮食行政管理部门责令改正，给予警告；情节严重的，可以并处</w:t>
            </w:r>
            <w:r w:rsidRPr="00C17B0E">
              <w:rPr>
                <w:rFonts w:asciiTheme="minorEastAsia" w:eastAsiaTheme="minorEastAsia" w:hAnsiTheme="minorEastAsia" w:cs="宋体"/>
                <w:sz w:val="18"/>
                <w:szCs w:val="18"/>
              </w:rPr>
              <w:t>3</w:t>
            </w:r>
            <w:r w:rsidRPr="00C17B0E">
              <w:rPr>
                <w:rFonts w:asciiTheme="minorEastAsia" w:eastAsiaTheme="minorEastAsia" w:hAnsiTheme="minorEastAsia" w:cs="宋体" w:hint="eastAsia"/>
                <w:sz w:val="18"/>
                <w:szCs w:val="18"/>
              </w:rPr>
              <w:t>万元以下罚款；造成粮油储存事故或者安全生产事故的，按照有关法律法规和国家有关规定给予处罚。</w:t>
            </w:r>
          </w:p>
        </w:tc>
        <w:tc>
          <w:tcPr>
            <w:tcW w:w="2225"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选案责任：根据举报或上级安排以及日常管理中发现的问题确定进行检查。</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检查责任：检查应按有关程序进行，指定专人负责，及时组织调查取证，与当事人有直接利害关系的应当回避。检查人员不得少于两人，调查时应出示执法证件，听取当事人辩解陈述并制作笔录。检查人员应保守有关秘密。</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审查责任：对违法事实、证据资料、调查程序、法律适用、当事人陈述理由等进行审查，提出初步处理意见。</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、告知责任：对违法事实、处理依据、处理意见告知，听取当事人陈述申辩。</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、决定责任：根据违法事实以及当事人陈述意见作出处理决定，重大案件应组织集体审议。</w:t>
            </w:r>
          </w:p>
        </w:tc>
        <w:tc>
          <w:tcPr>
            <w:tcW w:w="6120" w:type="dxa"/>
            <w:vAlign w:val="center"/>
          </w:tcPr>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粮食流通监督检查按下列程序进行：（四）发现违法行为，应立案，依照规定程序组织调查。</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行政机关在调查或者进行检查时，执法人员不得少于两人，并应当向当事人或者有关人员出示证件。执法人员与当事人有直接利害关系的，应当回避。</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【规章】《粮食流通监督检查暂行办法》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第十七条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行政机关在作出行政处罚决定之前，应当告知当事人作出行政处罚决定的事实、理由及依据，并告知当事人依法享有的权利。</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日中华人民共和国主席令第十八号修改）第三十九条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行政处罚决定书应当在宣告后当场交付当事人；当事人不在场的，行政机关应当在七日内依照民事诉讼法的有关规定，将行政处罚决定书送达当事人。</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日中华人民共和国主席令第十八号修改）第四十四条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行政处罚决定依法作出后，当事人应当在行政处罚决定的期限内，予以履行。</w:t>
            </w:r>
          </w:p>
          <w:p w:rsidR="00EE284F" w:rsidRPr="00C17B0E" w:rsidRDefault="00EE284F" w:rsidP="000815FD">
            <w:pPr>
              <w:adjustRightInd w:val="0"/>
              <w:snapToGrid w:val="0"/>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7-2.</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日中华人民共和国主席令第十八号修改）第五十一条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2396" w:type="dxa"/>
            <w:vAlign w:val="center"/>
          </w:tcPr>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因不履行或者不正确履行行政职责，有下列情形的，行政机关及相关工作人员应当承担相应责任：</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没有法定的行政处罚依据的；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擅自改变行政处罚种类和幅度的；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违反法定的行政处罚程序的；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违反行政处罚关于委托处罚的规定的；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自行收缴罚款的，将罚款截留、私分或者变相私分的，利用职务上的便利，索取或者收受他人财物、收缴罚款据为己有的；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违法实行检查措施或者执行措施，给公民人身或者财产造成损害的；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应当依法移交追究刑事责任，而未依法移交有权机关的；</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玩忽职守，对应当予以制止和处罚的违法行为不予制止、处罚，致使公民、法人或者其他组织的合法权益、公共利益和社会秩序遭受损害的；</w:t>
            </w:r>
          </w:p>
          <w:p w:rsidR="00EE284F" w:rsidRPr="00C17B0E" w:rsidRDefault="00EE284F" w:rsidP="000815FD">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9.</w:t>
            </w:r>
            <w:r w:rsidRPr="00C17B0E">
              <w:rPr>
                <w:rFonts w:asciiTheme="minorEastAsia" w:eastAsiaTheme="minorEastAsia" w:hAnsiTheme="minorEastAsia" w:cs="宋体" w:hint="eastAsia"/>
                <w:kern w:val="0"/>
                <w:sz w:val="18"/>
                <w:szCs w:val="18"/>
              </w:rPr>
              <w:t>其他违反法律法规规章文件规定的行为。</w:t>
            </w:r>
          </w:p>
        </w:tc>
        <w:tc>
          <w:tcPr>
            <w:tcW w:w="5403" w:type="dxa"/>
            <w:vAlign w:val="center"/>
          </w:tcPr>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日中华人民共和国主席令第十八号修改）第五十五条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 xml:space="preserve">1.                                                  </w:t>
            </w:r>
          </w:p>
          <w:p w:rsidR="00EE284F" w:rsidRPr="00C17B0E" w:rsidRDefault="00EE284F" w:rsidP="000815FD">
            <w:pPr>
              <w:adjustRightInd w:val="0"/>
              <w:snapToGrid w:val="0"/>
              <w:spacing w:line="240" w:lineRule="exact"/>
              <w:ind w:firstLineChars="200" w:firstLine="360"/>
              <w:jc w:val="left"/>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日中华人民共和国主席令第十八号修改）第五十八条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sidRPr="00C17B0E">
              <w:rPr>
                <w:rFonts w:asciiTheme="minorEastAsia" w:eastAsiaTheme="minorEastAsia" w:hAnsiTheme="minorEastAsia" w:cs="宋体"/>
                <w:kern w:val="0"/>
                <w:sz w:val="18"/>
                <w:szCs w:val="18"/>
              </w:rPr>
              <w:t xml:space="preserve"> </w:t>
            </w:r>
          </w:p>
          <w:p w:rsidR="00EE284F" w:rsidRPr="00C17B0E" w:rsidRDefault="00EE284F" w:rsidP="000815FD">
            <w:pPr>
              <w:adjustRightInd w:val="0"/>
              <w:snapToGrid w:val="0"/>
              <w:spacing w:line="240" w:lineRule="exact"/>
              <w:ind w:firstLineChars="100" w:firstLine="18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 xml:space="preserve">  6.</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0815F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7.</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rsidR="00EE284F" w:rsidRPr="00C17B0E" w:rsidRDefault="00EE284F" w:rsidP="00160B9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【法律】《中华人民共和国行政处罚法》（</w:t>
            </w:r>
            <w:r w:rsidRPr="00C17B0E">
              <w:rPr>
                <w:rFonts w:asciiTheme="minorEastAsia" w:eastAsiaTheme="minorEastAsia" w:hAnsiTheme="minorEastAsia" w:cs="宋体"/>
                <w:kern w:val="0"/>
                <w:sz w:val="18"/>
                <w:szCs w:val="18"/>
              </w:rPr>
              <w:t>1996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17</w:t>
            </w:r>
            <w:r w:rsidRPr="00C17B0E">
              <w:rPr>
                <w:rFonts w:asciiTheme="minorEastAsia" w:eastAsiaTheme="minorEastAsia" w:hAnsiTheme="minorEastAsia" w:cs="宋体" w:hint="eastAsia"/>
                <w:kern w:val="0"/>
                <w:sz w:val="18"/>
                <w:szCs w:val="18"/>
              </w:rPr>
              <w:t>日中华人民共和国主席令第六十三号公布，</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8</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日中华人民共和国主席令第十八号修改）</w:t>
            </w:r>
            <w:r w:rsidRPr="00C17B0E">
              <w:rPr>
                <w:rFonts w:asciiTheme="minorEastAsia" w:eastAsiaTheme="minorEastAsia" w:hAnsiTheme="minorEastAsia" w:cs="宋体" w:hint="eastAsia"/>
                <w:sz w:val="18"/>
                <w:szCs w:val="18"/>
              </w:rPr>
              <w:t>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840" w:type="dxa"/>
          </w:tcPr>
          <w:p w:rsidR="00EE284F" w:rsidRPr="00C17B0E" w:rsidRDefault="00EE284F" w:rsidP="0052754D">
            <w:pPr>
              <w:spacing w:line="240" w:lineRule="exact"/>
              <w:rPr>
                <w:rFonts w:asciiTheme="minorEastAsia" w:eastAsiaTheme="minorEastAsia" w:hAnsiTheme="minorEastAsia" w:cs="宋体"/>
                <w:sz w:val="18"/>
                <w:szCs w:val="18"/>
              </w:rPr>
            </w:pPr>
          </w:p>
        </w:tc>
      </w:tr>
      <w:tr w:rsidR="00EE284F" w:rsidRPr="00C17B0E" w:rsidTr="004850C9">
        <w:trPr>
          <w:gridBefore w:val="1"/>
          <w:wBefore w:w="6" w:type="dxa"/>
          <w:trHeight w:val="12842"/>
        </w:trPr>
        <w:tc>
          <w:tcPr>
            <w:tcW w:w="457" w:type="dxa"/>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17</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行政强制</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依法先行登记保存相关证据</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1D6A7F">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日中华人民共和国主席令第九十二号公布）第三十四条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政府价格主管部门进行价格监督检查时，可以行使下列职权：（一）询问当事人或者有关人员，并要求其提供证明材料和与价格违法行为有关的其他资料；（二）查询、复制与价格违法行为有关的帐簿、单据、凭证、文件及其他资料，核对与价格违法行为有关的银行资料；（三）检查与价格违法行为有关的财物，必要时可以责令当事人暂停相关营业；（四）在证据可能灭失或者以后难以取得的情况下，可以依法先行登记保存，当事人或者有关人员不得转移、隐匿或者销毁。</w:t>
            </w:r>
            <w:r w:rsidRPr="00C17B0E">
              <w:rPr>
                <w:rFonts w:asciiTheme="minorEastAsia" w:eastAsiaTheme="minorEastAsia" w:hAnsiTheme="minorEastAsia"/>
                <w:kern w:val="0"/>
                <w:sz w:val="18"/>
                <w:szCs w:val="18"/>
              </w:rPr>
              <w:t xml:space="preserve"> </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催告责任：由两名以上行政执法人员实施，出示执法证件，通知当事人到场并告知拟采取行政强制措施的理由、依据以及依法享有的权利、救济途径，听取当事人的陈述和申辩。</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决定责任：制作现场笔录，对当事人提出的事实、证据和理由进行复核。查封、扣押决定书应当载明：当事人的姓名或者名称、地址；查封、扣押的理由、依据和期限；查封、扣押场所、设施或者财物的名称、数量等。</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执行责任：依法先行登记保存，应当在</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日内及时作出处理决定。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监管责任：对经营者的价格行为进行监督检查。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其他法律法规规章文件规定应履行的其他责任。</w:t>
            </w:r>
          </w:p>
        </w:tc>
        <w:tc>
          <w:tcPr>
            <w:tcW w:w="6120"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w:t>
            </w:r>
            <w:r w:rsidRPr="00C17B0E">
              <w:rPr>
                <w:rFonts w:asciiTheme="minorEastAsia" w:eastAsiaTheme="minorEastAsia" w:hAnsiTheme="minorEastAsia" w:cs="仿宋_GB2312" w:hint="eastAsia"/>
                <w:sz w:val="18"/>
                <w:szCs w:val="18"/>
              </w:rPr>
              <w:t>《中华人民共和国行政强制法》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hint="eastAsia"/>
                <w:kern w:val="0"/>
                <w:sz w:val="18"/>
                <w:szCs w:val="18"/>
              </w:rPr>
              <w:t>第十八条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第四十五</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条行政机关依法作出金钱给付义务的行政决定，当事人逾期不履行的，行政机关可以依法加处罚款或者滞纳金。加处罚款或者滞纳金的标准应当告知当事人。第四十六条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行政机关依照本法第四十五条规定实施加处罚款或者滞纳金超过三十日，经催告当事人仍不履行的，具有行政强制执行权的行政机关可以强制执行。</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【法律】</w:t>
            </w:r>
            <w:r w:rsidRPr="00C17B0E">
              <w:rPr>
                <w:rFonts w:asciiTheme="minorEastAsia" w:eastAsiaTheme="minorEastAsia" w:hAnsiTheme="minorEastAsia" w:cs="仿宋_GB2312" w:hint="eastAsia"/>
                <w:sz w:val="18"/>
                <w:szCs w:val="18"/>
              </w:rPr>
              <w:t>《中华人民共和国行政强制法》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hint="eastAsia"/>
                <w:kern w:val="0"/>
                <w:sz w:val="18"/>
                <w:szCs w:val="18"/>
              </w:rPr>
              <w:t>第二十四条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决定实施查封、扣押的，应当履行本法第十八条规定的程序，制作并当场交付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第三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当事人收到催告书后有权进行陈述和申辩。行政机关应当充分听取当事人的意见，对当事人提出的事实、理由和证据，应当进行记录、复核。当事人提出的事实、理由或者证据成立的，行政机关应当采纳。</w:t>
            </w:r>
          </w:p>
          <w:p w:rsidR="00EE284F" w:rsidRPr="00C17B0E" w:rsidRDefault="00EE284F" w:rsidP="001D6A7F">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2-2</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【规范性文件】《价格行政处罚证据规定》（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年国家发展改革委发改价监〔</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716 </w:t>
            </w:r>
            <w:r w:rsidRPr="00C17B0E">
              <w:rPr>
                <w:rFonts w:asciiTheme="minorEastAsia" w:eastAsiaTheme="minorEastAsia" w:hAnsiTheme="minorEastAsia" w:hint="eastAsia"/>
                <w:kern w:val="0"/>
                <w:sz w:val="18"/>
                <w:szCs w:val="18"/>
              </w:rPr>
              <w:t>号）第十七条 对可能灭失或者以后难以取得的证据，政府价格主管部门可以先行登记保存，并应当在七日内及时作出处理决定。</w:t>
            </w:r>
          </w:p>
          <w:p w:rsidR="00EE284F" w:rsidRPr="00C17B0E" w:rsidRDefault="00EE284F" w:rsidP="001D6A7F">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3.【法律】</w:t>
            </w:r>
            <w:r w:rsidRPr="00C17B0E">
              <w:rPr>
                <w:rFonts w:asciiTheme="minorEastAsia" w:eastAsiaTheme="minorEastAsia" w:hAnsiTheme="minorEastAsia" w:cs="仿宋_GB2312" w:hint="eastAsia"/>
                <w:sz w:val="18"/>
                <w:szCs w:val="18"/>
              </w:rPr>
              <w:t>《</w:t>
            </w:r>
            <w:bookmarkStart w:id="1" w:name="OLE_LINK7"/>
            <w:bookmarkStart w:id="2" w:name="OLE_LINK8"/>
            <w:r w:rsidRPr="00C17B0E">
              <w:rPr>
                <w:rFonts w:asciiTheme="minorEastAsia" w:eastAsiaTheme="minorEastAsia" w:hAnsiTheme="minorEastAsia" w:cs="仿宋_GB2312" w:hint="eastAsia"/>
                <w:sz w:val="18"/>
                <w:szCs w:val="18"/>
              </w:rPr>
              <w:t>中华人民共和国行政强制法</w:t>
            </w:r>
            <w:bookmarkEnd w:id="1"/>
            <w:bookmarkEnd w:id="2"/>
            <w:r w:rsidRPr="00C17B0E">
              <w:rPr>
                <w:rFonts w:asciiTheme="minorEastAsia" w:eastAsiaTheme="minorEastAsia" w:hAnsiTheme="minorEastAsia" w:cs="仿宋_GB2312" w:hint="eastAsia"/>
                <w:sz w:val="18"/>
                <w:szCs w:val="18"/>
              </w:rPr>
              <w:t>》</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hint="eastAsia"/>
                <w:kern w:val="0"/>
                <w:sz w:val="18"/>
                <w:szCs w:val="18"/>
              </w:rPr>
              <w:t xml:space="preserve">第三十四条 </w:t>
            </w:r>
            <w:r w:rsidRPr="00C17B0E">
              <w:rPr>
                <w:rFonts w:asciiTheme="minorEastAsia" w:eastAsiaTheme="minorEastAsia" w:hAnsiTheme="minorEastAsia"/>
                <w:kern w:val="0"/>
                <w:sz w:val="18"/>
                <w:szCs w:val="18"/>
              </w:rPr>
              <w:t>行政机关依法作出行政决定后，当事人在行政机关决定的期限内不履行义务的，具有行政强制执行权的行政机关依照本章规定强制执行。</w:t>
            </w:r>
          </w:p>
          <w:p w:rsidR="00EE284F" w:rsidRPr="00C17B0E" w:rsidRDefault="00EE284F" w:rsidP="001D6A7F">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【法规】《价格违法行为行政处罚规定》（</w:t>
            </w:r>
            <w:r w:rsidRPr="00C17B0E">
              <w:rPr>
                <w:rFonts w:asciiTheme="minorEastAsia" w:eastAsiaTheme="minorEastAsia" w:hAnsiTheme="minorEastAsia"/>
                <w:kern w:val="0"/>
                <w:sz w:val="18"/>
                <w:szCs w:val="18"/>
              </w:rPr>
              <w:t>2010</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日公布施行国务院令第</w:t>
            </w:r>
            <w:r w:rsidRPr="00C17B0E">
              <w:rPr>
                <w:rFonts w:asciiTheme="minorEastAsia" w:eastAsiaTheme="minorEastAsia" w:hAnsiTheme="minorEastAsia"/>
                <w:kern w:val="0"/>
                <w:sz w:val="18"/>
                <w:szCs w:val="18"/>
              </w:rPr>
              <w:t xml:space="preserve">585 </w:t>
            </w:r>
            <w:r w:rsidRPr="00C17B0E">
              <w:rPr>
                <w:rFonts w:asciiTheme="minorEastAsia" w:eastAsiaTheme="minorEastAsia" w:hAnsiTheme="minorEastAsia" w:hint="eastAsia"/>
                <w:kern w:val="0"/>
                <w:sz w:val="18"/>
                <w:szCs w:val="18"/>
              </w:rPr>
              <w:t>号）第二条 县级以上各级人民政府价格主管部门依法对价格活动进行监督检查，并决定对价格违法行为的行政处罚。</w:t>
            </w:r>
          </w:p>
        </w:tc>
        <w:tc>
          <w:tcPr>
            <w:tcW w:w="2396" w:type="dxa"/>
            <w:vAlign w:val="center"/>
          </w:tcPr>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因不履行或不正确履行行政职责，有下列情形的，行政机关及相关工作人员应承担相应责任：</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sz w:val="18"/>
                <w:szCs w:val="18"/>
              </w:rPr>
              <w:t>1.</w:t>
            </w:r>
            <w:r w:rsidRPr="00C17B0E">
              <w:rPr>
                <w:rFonts w:asciiTheme="minorEastAsia" w:eastAsiaTheme="minorEastAsia" w:hAnsiTheme="minorEastAsia" w:cs="仿宋_GB2312" w:hint="eastAsia"/>
                <w:sz w:val="18"/>
                <w:szCs w:val="18"/>
              </w:rPr>
              <w:t>无法定依据或者超越法定权限实施行政强制的；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sz w:val="18"/>
                <w:szCs w:val="18"/>
              </w:rPr>
              <w:t>2.</w:t>
            </w:r>
            <w:r w:rsidRPr="00C17B0E">
              <w:rPr>
                <w:rFonts w:asciiTheme="minorEastAsia" w:eastAsiaTheme="minorEastAsia" w:hAnsiTheme="minorEastAsia" w:cs="仿宋_GB2312" w:hint="eastAsia"/>
                <w:sz w:val="18"/>
                <w:szCs w:val="18"/>
              </w:rPr>
              <w:t>违反法定程序实施行政强制的；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3</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使用、丢失或损毁先行登记的财物，给行政相对人造成损失的；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4</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利用职务上的便利，将查封、扣押的场所、设施或者财物据为己有的；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5</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利用行政强制权为单位或者个人谋取利益的；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6</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其他违反法律法规规章文件规定的行为</w:t>
            </w:r>
            <w:r w:rsidRPr="00C17B0E">
              <w:rPr>
                <w:rFonts w:asciiTheme="minorEastAsia" w:eastAsiaTheme="minorEastAsia" w:hAnsiTheme="minorEastAsia" w:cs="仿宋_GB2312"/>
                <w:sz w:val="18"/>
                <w:szCs w:val="18"/>
              </w:rPr>
              <w:t>.</w:t>
            </w:r>
          </w:p>
        </w:tc>
        <w:tc>
          <w:tcPr>
            <w:tcW w:w="5403" w:type="dxa"/>
            <w:vAlign w:val="center"/>
          </w:tcPr>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sz w:val="18"/>
                <w:szCs w:val="18"/>
              </w:rPr>
              <w:t>1.</w:t>
            </w:r>
            <w:r w:rsidRPr="00C17B0E">
              <w:rPr>
                <w:rFonts w:asciiTheme="minorEastAsia" w:eastAsiaTheme="minorEastAsia" w:hAnsiTheme="minorEastAsia" w:cs="仿宋_GB2312" w:hint="eastAsia"/>
                <w:sz w:val="18"/>
                <w:szCs w:val="18"/>
              </w:rPr>
              <w:t>【法律】《中华人民共和国行政强制法》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cs="仿宋_GB2312" w:hint="eastAsia"/>
                <w:sz w:val="18"/>
                <w:szCs w:val="18"/>
              </w:rPr>
              <w:t>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sz w:val="18"/>
                <w:szCs w:val="18"/>
              </w:rPr>
              <w:t>2.</w:t>
            </w:r>
            <w:r w:rsidRPr="00C17B0E">
              <w:rPr>
                <w:rFonts w:asciiTheme="minorEastAsia" w:eastAsiaTheme="minorEastAsia" w:hAnsiTheme="minorEastAsia" w:cs="仿宋_GB2312" w:hint="eastAsia"/>
                <w:sz w:val="18"/>
                <w:szCs w:val="18"/>
              </w:rPr>
              <w:t>同</w:t>
            </w:r>
            <w:r w:rsidRPr="00C17B0E">
              <w:rPr>
                <w:rFonts w:asciiTheme="minorEastAsia" w:eastAsiaTheme="minorEastAsia" w:hAnsiTheme="minorEastAsia" w:cs="仿宋_GB2312"/>
                <w:sz w:val="18"/>
                <w:szCs w:val="18"/>
              </w:rPr>
              <w:t>1</w:t>
            </w:r>
            <w:r w:rsidRPr="00C17B0E">
              <w:rPr>
                <w:rFonts w:asciiTheme="minorEastAsia" w:eastAsiaTheme="minorEastAsia" w:hAnsiTheme="minorEastAsia" w:cs="仿宋_GB2312" w:hint="eastAsia"/>
                <w:sz w:val="18"/>
                <w:szCs w:val="18"/>
              </w:rPr>
              <w:t>.</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3</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【法律】《中华人民共和国行政强制法》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cs="仿宋_GB2312" w:hint="eastAsia"/>
                <w:sz w:val="18"/>
                <w:szCs w:val="18"/>
              </w:rPr>
              <w:t>第六十二条 违反本法规定，行政机关有下列情形之一的，由上级行政机关或者有关部门责令改正，对直接负责的主管人员和其他直接责任人员依法给予处分：（二）使用或者损毁查封、扣押场所、设施或者财物的；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4</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【法律】《中华人民共和国行政强制法》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主席令第四十九号公布）第六十三条 行政机关工作人员利用职务上的便利，将查封、扣押的场所、设施或者财物据为己有的，由上级行政机关或者有关部门责令改正，依法给予记大过、降级、撤职或者开除的处分。</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cs="仿宋_GB2312"/>
                <w:sz w:val="18"/>
                <w:szCs w:val="18"/>
              </w:rPr>
            </w:pPr>
            <w:r w:rsidRPr="00C17B0E">
              <w:rPr>
                <w:rFonts w:asciiTheme="minorEastAsia" w:eastAsiaTheme="minorEastAsia" w:hAnsiTheme="minorEastAsia" w:cs="仿宋_GB2312" w:hint="eastAsia"/>
                <w:sz w:val="18"/>
                <w:szCs w:val="18"/>
              </w:rPr>
              <w:t>5</w:t>
            </w:r>
            <w:r w:rsidRPr="00C17B0E">
              <w:rPr>
                <w:rFonts w:asciiTheme="minorEastAsia" w:eastAsiaTheme="minorEastAsia" w:hAnsiTheme="minorEastAsia" w:cs="仿宋_GB2312"/>
                <w:sz w:val="18"/>
                <w:szCs w:val="18"/>
              </w:rPr>
              <w:t>.</w:t>
            </w:r>
            <w:r w:rsidRPr="00C17B0E">
              <w:rPr>
                <w:rFonts w:asciiTheme="minorEastAsia" w:eastAsiaTheme="minorEastAsia" w:hAnsiTheme="minorEastAsia" w:cs="仿宋_GB2312" w:hint="eastAsia"/>
                <w:sz w:val="18"/>
                <w:szCs w:val="18"/>
              </w:rPr>
              <w:t>【法律】《中华人民共和国行政强制法》</w:t>
            </w:r>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2011</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30</w:t>
            </w:r>
            <w:r w:rsidRPr="00C17B0E">
              <w:rPr>
                <w:rFonts w:asciiTheme="minorEastAsia" w:eastAsiaTheme="minorEastAsia" w:hAnsiTheme="minorEastAsia" w:hint="eastAsia"/>
                <w:sz w:val="18"/>
                <w:szCs w:val="18"/>
              </w:rPr>
              <w:t>日</w:t>
            </w:r>
            <w:r w:rsidRPr="00C17B0E">
              <w:rPr>
                <w:rFonts w:asciiTheme="minorEastAsia" w:eastAsiaTheme="minorEastAsia" w:hAnsiTheme="minorEastAsia" w:cs="仿宋_GB2312" w:hint="eastAsia"/>
                <w:sz w:val="18"/>
                <w:szCs w:val="18"/>
              </w:rPr>
              <w:t>中华人民共和国</w:t>
            </w:r>
            <w:r w:rsidRPr="00C17B0E">
              <w:rPr>
                <w:rFonts w:asciiTheme="minorEastAsia" w:eastAsiaTheme="minorEastAsia" w:hAnsiTheme="minorEastAsia" w:hint="eastAsia"/>
                <w:sz w:val="18"/>
                <w:szCs w:val="18"/>
              </w:rPr>
              <w:t>主席令第四十九号公布）</w:t>
            </w:r>
            <w:r w:rsidRPr="00C17B0E">
              <w:rPr>
                <w:rFonts w:asciiTheme="minorEastAsia" w:eastAsiaTheme="minorEastAsia" w:hAnsiTheme="minorEastAsia" w:cs="仿宋_GB2312" w:hint="eastAsia"/>
                <w:sz w:val="18"/>
                <w:szCs w:val="18"/>
              </w:rPr>
              <w:t>第六十四条 行政机关及其工作人员利用行政强制权为单位或者个人谋取利益的，由上级行政机关或者有关部门责令改正，对直接负责的主管人员和其他直接责任人员依法给予处分。</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063"/>
        </w:trPr>
        <w:tc>
          <w:tcPr>
            <w:tcW w:w="457" w:type="dxa"/>
            <w:vAlign w:val="center"/>
          </w:tcPr>
          <w:p w:rsidR="00EE284F" w:rsidRPr="00C17B0E" w:rsidRDefault="00EE284F" w:rsidP="003B25EC">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18</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行政检查</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价格监督检查、行政事业性收费检查</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日中华人民共和国主席令第九十二号公布）第三十三条县级以上各级人民政府价格主管部门，依法对价格活动进行监督检查，并依照本法的规定对价格违法行为实施行政处罚。</w:t>
            </w:r>
          </w:p>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【法规】《广西壮族自治区行政事业性收费管理条例》（经</w:t>
            </w:r>
            <w:r w:rsidRPr="00C17B0E">
              <w:rPr>
                <w:rFonts w:asciiTheme="minorEastAsia" w:eastAsiaTheme="minorEastAsia" w:hAnsiTheme="minorEastAsia"/>
                <w:kern w:val="0"/>
                <w:sz w:val="18"/>
                <w:szCs w:val="18"/>
              </w:rPr>
              <w:t>1993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日广西壮族自治区八届人大常委会第</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次会议通过并发布。广西壮族自治区第十二届人民代表大会常务委员会第二十六次会议于2016年11月30日通过《广西壮族自治区人民代表大会常务委员会关于废止和修改部分地方性法规的决定》修改了部分条款）第十九条 价格、财政和审计主管部门应当按照有关规定，对行政事业性收费进行定期或者不定期的检查。对越权出台收费项目，擅自扩大收费范围，提高收费标准以及不经审批随意乱收费等行为，应当及时查处，并追究主管人员和直接责任人员的责任。</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告知责任：调查或者检查时，执法人员不得少于两人，并向当事人或者有关人员出示行政执法证件。执法人员与当事人有直接利害关系的，应当回避。</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调查检查责任：听取当事人汇报价格活动情况，查阅相关资料，调查检查价格、收费行为，收集有关证据。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处理责任：对初步调查或检查发现的涉嫌价格违法行为形成调查报告，并对案件调查报告、当事人的陈述申辩意见或者听证情况等进行审理审查，根据不同情况，分别作出决定。</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监管责任：对价格活动、收费行为进行监督检查。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价格主管部门在依法调查或者检查时，执法人员不得少于两人，并应当向当事人或者有关人员出示行政执法证件。第二十二条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执法人员有下列情形之一的，应当回避，当事人也有权申请其回避：（一）是本案的当事人或者当事人的近亲属；（二）本人或者其近亲属与本案有利害关系；（三）与本案当事人有其他关系，可能影响对案件公正处理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w:t>
            </w:r>
            <w:r w:rsidRPr="00C17B0E">
              <w:rPr>
                <w:rFonts w:asciiTheme="minorEastAsia" w:eastAsiaTheme="minorEastAsia" w:hAnsiTheme="minorEastAsia" w:hint="eastAsia"/>
                <w:sz w:val="18"/>
                <w:szCs w:val="18"/>
              </w:rPr>
              <w:t>第三十四条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政府价格主管部门进行价格监督检查时，可以行使下列职权：</w:t>
            </w:r>
            <w:r w:rsidRPr="00C17B0E">
              <w:rPr>
                <w:rFonts w:asciiTheme="minorEastAsia" w:eastAsiaTheme="minorEastAsia" w:hAnsiTheme="minorEastAsia" w:hint="eastAsia"/>
                <w:kern w:val="0"/>
                <w:sz w:val="18"/>
                <w:szCs w:val="18"/>
              </w:rPr>
              <w:t>（一）询问当事人或者有关人员，并要求其提供证明材料和与价格违法行为有关的其他资料；（二）查询、复制与价格违法行为有关的帐簿、单据、凭证、文件及其他资料，核对与价格违法行为有关的银行资料；（三）检查与价格违法行为有关的财物，必要时可以责令当事人暂停相关营业；（四）在证据可能灭失或者以后难以取得的情况下，可以依法先行登记保存，当事人或者有关人员不得转移、隐匿或者销毁。</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对立案的案件，价格主管部门必须全面、客观、公正地调查或者检查，收集有关证据。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【规章】《价格行政处罚程序规定》（</w:t>
            </w:r>
            <w:r w:rsidRPr="00C17B0E">
              <w:rPr>
                <w:rFonts w:asciiTheme="minorEastAsia" w:eastAsiaTheme="minorEastAsia" w:hAnsiTheme="minorEastAsia"/>
                <w:kern w:val="0"/>
                <w:sz w:val="18"/>
                <w:szCs w:val="18"/>
              </w:rPr>
              <w:t>2013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日国家发展和改革委员会令第</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号公布）第二十八条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应当以案件调查报告为基础对案件进行审理，审理的主要内容包括：（一）对所办案件是否具有管辖权；（二）当事人的基本情况是否清楚；（三）案件事实是否清楚、证据是否充分；（四）定性是否准确；（五）适用法律法规规章是否正确；（六）程序是否合法；（七）责令退还及处罚种类、幅度是否适当。第三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主管部门负责人应当对案件调查报告、当事人的陈述和申辩意见或者听证情况等进行审查，根据不同情况，分别作出如下决定：（一）确有应受行政处罚的违法行为的，根据情节轻重及具体情况，作出行政处罚决定；（二）违法行为依法不予行政处罚或者违法行为轻微，依法可以不予行政处罚的，不予行政处罚；（三）违法事实不能成立的，不得给予行政处罚；（四）违法行为在二年内未被发现的，不再给予行政处罚；（五）不属于价格主管部门管辖的，移送有关行政机关处理；（六）违法行为已构成犯罪的，移送司法机关。属于前款第（二）、（三）、（四）、（五）项情形的，价格主管部门应当销案。</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4-1.</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日中华人民共和国主席令第九十二号公布）第三十三条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县级以上各级人民政府价格主管部门，依法对价格活动进行监督检查，并依照本法的规定对价格违法行为实施行政处罚。</w:t>
            </w:r>
            <w:r w:rsidRPr="00C17B0E">
              <w:rPr>
                <w:rFonts w:asciiTheme="minorEastAsia" w:eastAsiaTheme="minorEastAsia" w:hAnsiTheme="minorEastAsia"/>
                <w:kern w:val="0"/>
                <w:sz w:val="18"/>
                <w:szCs w:val="18"/>
              </w:rPr>
              <w:t xml:space="preserve"> </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4-2.</w:t>
            </w:r>
            <w:r w:rsidRPr="00C17B0E">
              <w:rPr>
                <w:rFonts w:asciiTheme="minorEastAsia" w:eastAsiaTheme="minorEastAsia" w:hAnsiTheme="minorEastAsia" w:hint="eastAsia"/>
                <w:kern w:val="0"/>
                <w:sz w:val="18"/>
                <w:szCs w:val="18"/>
              </w:rPr>
              <w:t>【法规】《广西壮族自治区行政事业性收费管理条例》（</w:t>
            </w:r>
            <w:r w:rsidRPr="00C17B0E">
              <w:rPr>
                <w:rFonts w:asciiTheme="minorEastAsia" w:eastAsiaTheme="minorEastAsia" w:hAnsiTheme="minorEastAsia"/>
                <w:kern w:val="0"/>
                <w:sz w:val="18"/>
                <w:szCs w:val="18"/>
              </w:rPr>
              <w:t>2012</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23</w:t>
            </w:r>
            <w:r w:rsidRPr="00C17B0E">
              <w:rPr>
                <w:rFonts w:asciiTheme="minorEastAsia" w:eastAsiaTheme="minorEastAsia" w:hAnsiTheme="minorEastAsia" w:hint="eastAsia"/>
                <w:kern w:val="0"/>
                <w:sz w:val="18"/>
                <w:szCs w:val="18"/>
              </w:rPr>
              <w:t>日广西壮族自治区十一届人大常委会第</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次会议通过</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并第二次修订）第二十一条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物价、财政和审计主管部门应当按照有关规定，对行政事业性收费进行定期或者不定期的检查</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w:t>
            </w:r>
          </w:p>
        </w:tc>
        <w:tc>
          <w:tcPr>
            <w:tcW w:w="2396" w:type="dxa"/>
            <w:vAlign w:val="center"/>
          </w:tcPr>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违法实行检查措施或者执行措施；不履行或不正确履行职责。</w:t>
            </w:r>
          </w:p>
          <w:p w:rsidR="00EE284F" w:rsidRPr="00C17B0E" w:rsidRDefault="00EE284F" w:rsidP="006773E4">
            <w:pPr>
              <w:spacing w:line="240" w:lineRule="exact"/>
              <w:ind w:firstLineChars="150" w:firstLine="27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 xml:space="preserve"> 2.</w:t>
            </w:r>
            <w:r w:rsidRPr="00C17B0E">
              <w:rPr>
                <w:rFonts w:asciiTheme="minorEastAsia" w:eastAsiaTheme="minorEastAsia" w:hAnsiTheme="minorEastAsia" w:hint="eastAsia"/>
                <w:kern w:val="0"/>
                <w:sz w:val="18"/>
                <w:szCs w:val="18"/>
              </w:rPr>
              <w:t>在监督检查中玩忽职守、徇私舞弊的。</w:t>
            </w:r>
          </w:p>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在监督检查中滥用职权，谋取不正当利益和发生腐败行为的。</w:t>
            </w:r>
          </w:p>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价格执法人员泄露国家秘密、经营者商业秘密。</w:t>
            </w:r>
          </w:p>
          <w:p w:rsidR="00EE284F" w:rsidRPr="00C17B0E" w:rsidRDefault="00EE284F" w:rsidP="006773E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其他违反法律法规规章文件规定的行为。</w:t>
            </w:r>
            <w:r w:rsidRPr="00C17B0E">
              <w:rPr>
                <w:rFonts w:asciiTheme="minorEastAsia" w:eastAsiaTheme="minorEastAsia" w:hAnsiTheme="minorEastAsia"/>
                <w:kern w:val="0"/>
                <w:sz w:val="18"/>
                <w:szCs w:val="18"/>
              </w:rPr>
              <w:t xml:space="preserve">    </w:t>
            </w:r>
          </w:p>
        </w:tc>
        <w:tc>
          <w:tcPr>
            <w:tcW w:w="5403" w:type="dxa"/>
            <w:vAlign w:val="center"/>
          </w:tcPr>
          <w:p w:rsidR="00EE284F" w:rsidRPr="00C17B0E" w:rsidRDefault="00EE284F" w:rsidP="000463B3">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【法律】《中华人民共和国行政处罚法》（</w:t>
            </w:r>
            <w:r w:rsidRPr="00C17B0E">
              <w:rPr>
                <w:rFonts w:asciiTheme="minorEastAsia" w:eastAsiaTheme="minorEastAsia" w:hAnsiTheme="minorEastAsia"/>
                <w:kern w:val="0"/>
                <w:sz w:val="18"/>
                <w:szCs w:val="18"/>
              </w:rPr>
              <w:t>1996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17</w:t>
            </w:r>
            <w:r w:rsidRPr="00C17B0E">
              <w:rPr>
                <w:rFonts w:asciiTheme="minorEastAsia" w:eastAsiaTheme="minorEastAsia" w:hAnsiTheme="minorEastAsia" w:hint="eastAsia"/>
                <w:kern w:val="0"/>
                <w:sz w:val="18"/>
                <w:szCs w:val="18"/>
              </w:rPr>
              <w:t>日中华人民共和国主席令第六十三号公布）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rsidR="00EE284F" w:rsidRPr="00C17B0E" w:rsidRDefault="00EE284F" w:rsidP="000463B3">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1-2.【法规】《广西壮族自治区行政过错责任追究办法》（</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25</w:t>
            </w:r>
            <w:r w:rsidRPr="00C17B0E">
              <w:rPr>
                <w:rFonts w:asciiTheme="minorEastAsia" w:eastAsiaTheme="minorEastAsia" w:hAnsiTheme="minorEastAsia" w:hint="eastAsia"/>
                <w:kern w:val="0"/>
                <w:sz w:val="18"/>
                <w:szCs w:val="18"/>
              </w:rPr>
              <w:t>日广西壮族自治区人民政府令</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年第</w:t>
            </w:r>
            <w:r w:rsidRPr="00C17B0E">
              <w:rPr>
                <w:rFonts w:asciiTheme="minorEastAsia" w:eastAsiaTheme="minorEastAsia" w:hAnsiTheme="minorEastAsia"/>
                <w:kern w:val="0"/>
                <w:sz w:val="18"/>
                <w:szCs w:val="18"/>
              </w:rPr>
              <w:t>24</w:t>
            </w:r>
            <w:r w:rsidRPr="00C17B0E">
              <w:rPr>
                <w:rFonts w:asciiTheme="minorEastAsia" w:eastAsiaTheme="minorEastAsia" w:hAnsiTheme="minorEastAsia" w:hint="eastAsia"/>
                <w:kern w:val="0"/>
                <w:sz w:val="18"/>
                <w:szCs w:val="18"/>
              </w:rPr>
              <w:t>号）第十一条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EE284F" w:rsidRPr="00C17B0E" w:rsidRDefault="00EE284F" w:rsidP="000463B3">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日中华人民共和国主席令第九十二号公布）第四十六条 价格工作人员泄露国家秘密、商业秘密以及滥用职权、徇私舞弊、玩忽职守、索贿受贿，构成犯罪的，依法追究刑事责任；尚不构成犯罪的，依法给予处分。</w:t>
            </w:r>
          </w:p>
          <w:p w:rsidR="00EE284F" w:rsidRPr="00C17B0E" w:rsidRDefault="00EE284F" w:rsidP="000463B3">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w:t>
            </w:r>
          </w:p>
          <w:p w:rsidR="00EE284F" w:rsidRPr="00C17B0E" w:rsidRDefault="00EE284F" w:rsidP="000463B3">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w:t>
            </w:r>
          </w:p>
        </w:tc>
        <w:tc>
          <w:tcPr>
            <w:tcW w:w="840" w:type="dxa"/>
          </w:tcPr>
          <w:p w:rsidR="00EE284F" w:rsidRPr="00C17B0E" w:rsidRDefault="00EE284F" w:rsidP="00E53046">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531"/>
        </w:trPr>
        <w:tc>
          <w:tcPr>
            <w:tcW w:w="457" w:type="dxa"/>
            <w:vAlign w:val="center"/>
          </w:tcPr>
          <w:p w:rsidR="00EE284F" w:rsidRPr="00C17B0E" w:rsidRDefault="00EE284F" w:rsidP="003B25EC">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19</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行政检查</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对粮食流通的监督检查</w:t>
            </w:r>
          </w:p>
        </w:tc>
        <w:tc>
          <w:tcPr>
            <w:tcW w:w="576" w:type="dxa"/>
            <w:vAlign w:val="center"/>
          </w:tcPr>
          <w:p w:rsidR="00EE284F" w:rsidRPr="00C17B0E" w:rsidRDefault="00EE284F" w:rsidP="0052754D">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A69">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【法规】《粮食流通管理条例》</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26</w:t>
            </w:r>
            <w:r w:rsidRPr="00C17B0E">
              <w:rPr>
                <w:rFonts w:asciiTheme="minorEastAsia" w:eastAsiaTheme="minorEastAsia" w:hAnsiTheme="minorEastAsia" w:cs="宋体" w:hint="eastAsia"/>
                <w:kern w:val="0"/>
                <w:sz w:val="18"/>
                <w:szCs w:val="18"/>
              </w:rPr>
              <w:t>日国务院令第</w:t>
            </w:r>
            <w:r w:rsidRPr="00C17B0E">
              <w:rPr>
                <w:rFonts w:asciiTheme="minorEastAsia" w:eastAsiaTheme="minorEastAsia" w:hAnsiTheme="minorEastAsia" w:cs="宋体"/>
                <w:kern w:val="0"/>
                <w:sz w:val="18"/>
                <w:szCs w:val="18"/>
              </w:rPr>
              <w:t>407</w:t>
            </w:r>
            <w:r w:rsidRPr="00C17B0E">
              <w:rPr>
                <w:rFonts w:asciiTheme="minorEastAsia" w:eastAsiaTheme="minorEastAsia" w:hAnsiTheme="minorEastAsia" w:cs="宋体" w:hint="eastAsia"/>
                <w:kern w:val="0"/>
                <w:sz w:val="18"/>
                <w:szCs w:val="18"/>
              </w:rPr>
              <w:t>号发布，</w:t>
            </w:r>
            <w:r w:rsidRPr="00C17B0E">
              <w:rPr>
                <w:rFonts w:asciiTheme="minorEastAsia" w:eastAsiaTheme="minorEastAsia" w:hAnsiTheme="minorEastAsia" w:cs="宋体"/>
                <w:kern w:val="0"/>
                <w:sz w:val="18"/>
                <w:szCs w:val="18"/>
              </w:rPr>
              <w:t>2016</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6</w:t>
            </w:r>
            <w:r w:rsidRPr="00C17B0E">
              <w:rPr>
                <w:rFonts w:asciiTheme="minorEastAsia" w:eastAsiaTheme="minorEastAsia" w:hAnsiTheme="minorEastAsia" w:cs="宋体" w:hint="eastAsia"/>
                <w:kern w:val="0"/>
                <w:sz w:val="18"/>
                <w:szCs w:val="18"/>
              </w:rPr>
              <w:t xml:space="preserve">日第二次修订）第三十四条 </w:t>
            </w:r>
            <w:r w:rsidRPr="00C17B0E">
              <w:rPr>
                <w:rFonts w:asciiTheme="minorEastAsia" w:eastAsiaTheme="minorEastAsia" w:hAnsiTheme="minorEastAsia" w:cs="宋体" w:hint="eastAsia"/>
                <w:sz w:val="18"/>
                <w:szCs w:val="18"/>
              </w:rPr>
              <w:t>粮食行政管理部门依照本条例对粮食经营者从事粮食收购、储存、运输活动和政策性用粮的购销活动，以及执行国家粮食流通统计制度的情况进行监督检查。粮食行政管理部门应当根据国家要求对粮食收购资格进行核查。粮食行政管理部门在监督检查过程中，可以进入粮食经营者经营场所检查粮食的库存量和收购、储存活动中的粮食质量以及原粮卫生；检查粮食仓储设施、设备是否符合国家技术规范；查阅粮食经营者有关资料、凭证；向有关单位和人员调查了解相关情况。</w:t>
            </w:r>
          </w:p>
        </w:tc>
        <w:tc>
          <w:tcPr>
            <w:tcW w:w="2225" w:type="dxa"/>
            <w:vAlign w:val="center"/>
          </w:tcPr>
          <w:p w:rsidR="00EE284F" w:rsidRPr="00C17B0E" w:rsidRDefault="00EE284F" w:rsidP="00985840">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告知责任：根据举报或上级安排以及日常管理中发现的问题确定进行检查</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（暗访不告知）。</w:t>
            </w:r>
          </w:p>
          <w:p w:rsidR="00EE284F" w:rsidRPr="00C17B0E" w:rsidRDefault="00EE284F" w:rsidP="00985840">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检查责任：检查应按有关程序进行，指定专人负责，及时组织调查取证，与当事人</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有直接利害关系的应当回避。检查人员不得少于两人，调查时应出示执法证件，听取当事人辩解陈述。检查人员应保守有关秘密。</w:t>
            </w:r>
          </w:p>
          <w:p w:rsidR="00EE284F" w:rsidRPr="00C17B0E" w:rsidRDefault="00EE284F" w:rsidP="00985840">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处理责任：对违法事实、证据资料、调查程序、法律适用、当事人陈述理由等进行审查，提出初步处理意见。</w:t>
            </w:r>
          </w:p>
          <w:p w:rsidR="00EE284F" w:rsidRPr="00C17B0E" w:rsidRDefault="00EE284F" w:rsidP="00985840">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 xml:space="preserve">4. </w:t>
            </w:r>
            <w:r w:rsidRPr="00C17B0E">
              <w:rPr>
                <w:rFonts w:asciiTheme="minorEastAsia" w:eastAsiaTheme="minorEastAsia" w:hAnsiTheme="minorEastAsia" w:cs="宋体" w:hint="eastAsia"/>
                <w:kern w:val="0"/>
                <w:sz w:val="18"/>
                <w:szCs w:val="18"/>
              </w:rPr>
              <w:t>事后监督责任：继续加强事中事后的监督管理。</w:t>
            </w:r>
          </w:p>
          <w:p w:rsidR="00EE284F" w:rsidRPr="00C17B0E" w:rsidRDefault="00EE284F" w:rsidP="00985840">
            <w:pPr>
              <w:adjustRightInd w:val="0"/>
              <w:snapToGrid w:val="0"/>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其他法律法规规章文件规定应履行的责任。</w:t>
            </w:r>
          </w:p>
        </w:tc>
        <w:tc>
          <w:tcPr>
            <w:tcW w:w="6120" w:type="dxa"/>
            <w:vAlign w:val="center"/>
          </w:tcPr>
          <w:p w:rsidR="00EE284F" w:rsidRPr="00C17B0E" w:rsidRDefault="00EE284F" w:rsidP="00B73476">
            <w:pPr>
              <w:spacing w:line="240" w:lineRule="exact"/>
              <w:ind w:firstLineChars="200" w:firstLine="360"/>
              <w:rPr>
                <w:rFonts w:asciiTheme="minorEastAsia" w:eastAsiaTheme="minorEastAsia" w:hAnsiTheme="minorEastAsia" w:cs="宋体"/>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rPr>
              <w:t xml:space="preserve"> </w:t>
            </w:r>
            <w:r w:rsidRPr="00C17B0E">
              <w:rPr>
                <w:rFonts w:asciiTheme="minorEastAsia" w:eastAsiaTheme="minorEastAsia" w:hAnsiTheme="minorEastAsia" w:cs="宋体" w:hint="eastAsia"/>
                <w:sz w:val="18"/>
                <w:szCs w:val="18"/>
              </w:rPr>
              <w:t>第十四条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粮食流通监督检查可以采取定期监督检查、专项监督检查、抽查和专案调查等方式进行。第十五条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按下列程序进行：（一）确定监督检查的对象、内容和工作方案。（二）组织实施监督检查。（三）提出监督检查报告，内容应包括：被检查对象名称、检查日期、检查的原因、项目、发现的主要问题、处理意见等。（四）发现违法行为，应立案，依照规定程序组织调查。（五）对违反粮食流通法律、法规、规章和政策的粮食经营者依法提出处理意见、建议或处罚决定。需要移交的，依照职能分工移交有关司法机关、部门、单位处理。（六）将监督检查结果、处理意见或建议通知被检查对象；需要进行处罚的，执行处罚决定；被检查对象对监督检查结果或处理意见有异议的，可依法申请行政复议或依法向人民法院提起诉讼，但行政处罚不停止执行，法律另有规定的除外。（七）跟踪监督处理意见、建议、决定的执行情况。（八）将监督检查报告及相关资料归档。</w:t>
            </w:r>
          </w:p>
          <w:p w:rsidR="00EE284F" w:rsidRPr="00C17B0E" w:rsidRDefault="00EE284F" w:rsidP="00B73476">
            <w:pPr>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第十七条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人员在履行监督检查职责时，应不少于两人，对发现的问题应当做出书面记录，并由监督检查人员和被检查对象签字或盖章。被检查对象拒绝签字或盖章的，监督检查人员应当将其拒绝签字或盖章的行为和理由记录备查</w:t>
            </w:r>
            <w:r w:rsidRPr="00C17B0E">
              <w:rPr>
                <w:rFonts w:asciiTheme="minorEastAsia" w:eastAsiaTheme="minorEastAsia" w:hAnsiTheme="minorEastAsia"/>
                <w:sz w:val="18"/>
                <w:szCs w:val="18"/>
              </w:rPr>
              <w:t>;</w:t>
            </w:r>
            <w:r w:rsidRPr="00C17B0E">
              <w:rPr>
                <w:rFonts w:asciiTheme="minorEastAsia" w:eastAsiaTheme="minorEastAsia" w:hAnsiTheme="minorEastAsia" w:cs="宋体" w:hint="eastAsia"/>
                <w:sz w:val="18"/>
                <w:szCs w:val="18"/>
              </w:rPr>
              <w:t>被检查对象不在场的，由见证人签字或盖章。粮食流通监督检查人员在履行监督检查职责时应严格遵守国家有关法律法规，促进粮食经营者的正常经营活动</w:t>
            </w:r>
            <w:r w:rsidRPr="00C17B0E">
              <w:rPr>
                <w:rFonts w:asciiTheme="minorEastAsia" w:eastAsiaTheme="minorEastAsia" w:hAnsiTheme="minorEastAsia" w:cs="宋体" w:hint="eastAsia"/>
                <w:kern w:val="0"/>
                <w:sz w:val="18"/>
                <w:szCs w:val="18"/>
              </w:rPr>
              <w:t>。</w:t>
            </w:r>
          </w:p>
          <w:p w:rsidR="00EE284F" w:rsidRPr="00C17B0E" w:rsidRDefault="00EE284F" w:rsidP="00B73476">
            <w:pPr>
              <w:spacing w:line="240" w:lineRule="exact"/>
              <w:ind w:firstLineChars="200" w:firstLine="36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w:t>
            </w:r>
          </w:p>
          <w:p w:rsidR="00EE284F" w:rsidRPr="00C17B0E" w:rsidRDefault="00EE284F" w:rsidP="00B73476">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【规范性文件】《粮食流通监督检查暂行办法》</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国粮检〔</w:t>
            </w:r>
            <w:r w:rsidRPr="00C17B0E">
              <w:rPr>
                <w:rFonts w:asciiTheme="minorEastAsia" w:eastAsiaTheme="minorEastAsia" w:hAnsiTheme="minorEastAsia" w:cs="宋体"/>
                <w:kern w:val="0"/>
                <w:sz w:val="18"/>
                <w:szCs w:val="18"/>
              </w:rPr>
              <w:t>2004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kern w:val="0"/>
                <w:sz w:val="18"/>
                <w:szCs w:val="18"/>
              </w:rPr>
              <w:t>230</w:t>
            </w:r>
            <w:r w:rsidRPr="00C17B0E">
              <w:rPr>
                <w:rFonts w:asciiTheme="minorEastAsia" w:eastAsiaTheme="minorEastAsia" w:hAnsiTheme="minorEastAsia" w:cs="宋体" w:hint="eastAsia"/>
                <w:kern w:val="0"/>
                <w:sz w:val="18"/>
                <w:szCs w:val="18"/>
              </w:rPr>
              <w:t>号</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rPr>
              <w:t xml:space="preserve"> </w:t>
            </w:r>
            <w:r w:rsidRPr="00C17B0E">
              <w:rPr>
                <w:rFonts w:asciiTheme="minorEastAsia" w:eastAsiaTheme="minorEastAsia" w:hAnsiTheme="minorEastAsia" w:cs="宋体" w:hint="eastAsia"/>
                <w:sz w:val="18"/>
                <w:szCs w:val="18"/>
              </w:rPr>
              <w:t>第三条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粮食流通监督检查实行国家各有关部门分工负责制和中央与地方分级负责制。国家粮食行政管理部门对有关粮食流通的法律、法规、政策及各项规章制度的执行情况进行监督，负责粮食流通监督检查的行政管理和行业指导。省级粮食行政管理部门负责辖区内粮食流通监督检查的行政管理和行业指导。地方各级粮食行政管理部门在本辖区内依法履行监督检查职责</w:t>
            </w:r>
            <w:r w:rsidRPr="00C17B0E">
              <w:rPr>
                <w:rFonts w:asciiTheme="minorEastAsia" w:eastAsiaTheme="minorEastAsia" w:hAnsiTheme="minorEastAsia"/>
                <w:sz w:val="18"/>
                <w:szCs w:val="18"/>
              </w:rPr>
              <w:t>,</w:t>
            </w:r>
            <w:r w:rsidRPr="00C17B0E">
              <w:rPr>
                <w:rFonts w:asciiTheme="minorEastAsia" w:eastAsiaTheme="minorEastAsia" w:hAnsiTheme="minorEastAsia" w:cs="宋体" w:hint="eastAsia"/>
                <w:sz w:val="18"/>
                <w:szCs w:val="18"/>
              </w:rPr>
              <w:t>执行上级粮食行政管理部门下达的粮食流通监督检查任务。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工商行政管理、质量监督、卫生、价格、财政等部门在各自的职责范围内负责与粮食流通监督检查有关的工作。各级粮食流通监督检查有关部门要建立监督检查工作协调机制，加强工作配合和信息交流。</w:t>
            </w:r>
            <w:r w:rsidRPr="00C17B0E">
              <w:rPr>
                <w:rFonts w:asciiTheme="minorEastAsia" w:eastAsiaTheme="minorEastAsia" w:hAnsiTheme="minorEastAsia"/>
                <w:sz w:val="18"/>
                <w:szCs w:val="18"/>
              </w:rPr>
              <w:t xml:space="preserve"> </w:t>
            </w:r>
          </w:p>
        </w:tc>
        <w:tc>
          <w:tcPr>
            <w:tcW w:w="2396" w:type="dxa"/>
            <w:vAlign w:val="center"/>
          </w:tcPr>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因不履行或不正确履行行政职责，有下列情形的，行政机关及相关工作人员应承担相应责任：</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不履行或不正确履行职责，玩忽职守、贻误工作。</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sz w:val="18"/>
                <w:szCs w:val="18"/>
              </w:rPr>
              <w:t>没有法定或者规定依据实施检查</w:t>
            </w:r>
            <w:r w:rsidRPr="00C17B0E">
              <w:rPr>
                <w:rFonts w:asciiTheme="minorEastAsia" w:eastAsiaTheme="minorEastAsia" w:hAnsiTheme="minorEastAsia" w:cs="宋体" w:hint="eastAsia"/>
                <w:kern w:val="0"/>
                <w:sz w:val="18"/>
                <w:szCs w:val="18"/>
              </w:rPr>
              <w:t>。</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sz w:val="18"/>
                <w:szCs w:val="18"/>
              </w:rPr>
              <w:t>没有具体理由、事项、内容、对象实施检查</w:t>
            </w:r>
            <w:r w:rsidRPr="00C17B0E">
              <w:rPr>
                <w:rFonts w:asciiTheme="minorEastAsia" w:eastAsiaTheme="minorEastAsia" w:hAnsiTheme="minorEastAsia" w:cs="宋体" w:hint="eastAsia"/>
                <w:kern w:val="0"/>
                <w:sz w:val="18"/>
                <w:szCs w:val="18"/>
              </w:rPr>
              <w:t>。</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sz w:val="18"/>
                <w:szCs w:val="18"/>
              </w:rPr>
              <w:t>4.</w:t>
            </w:r>
            <w:r w:rsidRPr="00C17B0E">
              <w:rPr>
                <w:rFonts w:asciiTheme="minorEastAsia" w:eastAsiaTheme="minorEastAsia" w:hAnsiTheme="minorEastAsia" w:cs="宋体" w:hint="eastAsia"/>
                <w:sz w:val="18"/>
                <w:szCs w:val="18"/>
              </w:rPr>
              <w:t>侵犯被检查对象合法权益；。</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其他违反法律法规规章文件规定。</w:t>
            </w:r>
          </w:p>
        </w:tc>
        <w:tc>
          <w:tcPr>
            <w:tcW w:w="5403" w:type="dxa"/>
            <w:vAlign w:val="center"/>
          </w:tcPr>
          <w:p w:rsidR="00EE284F" w:rsidRPr="00C17B0E" w:rsidRDefault="00EE284F" w:rsidP="00365ECD">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sz w:val="18"/>
                <w:szCs w:val="18"/>
              </w:rPr>
              <w:t>1</w:t>
            </w: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【法规】《行政机关公务员处分条例》（</w:t>
            </w:r>
            <w:r w:rsidRPr="00C17B0E">
              <w:rPr>
                <w:rFonts w:asciiTheme="minorEastAsia" w:eastAsiaTheme="minorEastAsia" w:hAnsiTheme="minorEastAsia" w:cs="宋体"/>
                <w:kern w:val="0"/>
                <w:sz w:val="18"/>
                <w:szCs w:val="18"/>
              </w:rPr>
              <w:t>2007</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日中华人民共和国国务院令第</w:t>
            </w:r>
            <w:r w:rsidRPr="00C17B0E">
              <w:rPr>
                <w:rFonts w:asciiTheme="minorEastAsia" w:eastAsiaTheme="minorEastAsia" w:hAnsiTheme="minorEastAsia" w:cs="宋体"/>
                <w:kern w:val="0"/>
                <w:sz w:val="18"/>
                <w:szCs w:val="18"/>
              </w:rPr>
              <w:t>495</w:t>
            </w:r>
            <w:r w:rsidRPr="00C17B0E">
              <w:rPr>
                <w:rFonts w:asciiTheme="minorEastAsia" w:eastAsiaTheme="minorEastAsia" w:hAnsiTheme="minorEastAsia" w:cs="宋体" w:hint="eastAsia"/>
                <w:kern w:val="0"/>
                <w:sz w:val="18"/>
                <w:szCs w:val="18"/>
              </w:rPr>
              <w:t>号）第二十条　有下列行为之一的，给予记过、记大过处分；情节较重的，给予降级或者撤职处分；情节严重的，给予开除处分：（四）其他玩忽职守、贻误工作的行为。</w:t>
            </w:r>
          </w:p>
          <w:p w:rsidR="00EE284F" w:rsidRPr="00C17B0E" w:rsidRDefault="00EE284F" w:rsidP="00365ECD">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sz w:val="18"/>
                <w:szCs w:val="18"/>
              </w:rPr>
              <w:t>1-2.</w:t>
            </w:r>
            <w:r w:rsidRPr="00C17B0E">
              <w:rPr>
                <w:rFonts w:asciiTheme="minorEastAsia" w:eastAsiaTheme="minorEastAsia" w:hAnsiTheme="minorEastAsia" w:cs="宋体" w:hint="eastAsia"/>
                <w:sz w:val="18"/>
                <w:szCs w:val="18"/>
              </w:rPr>
              <w:t>【规章】</w:t>
            </w:r>
            <w:r w:rsidRPr="00C17B0E">
              <w:rPr>
                <w:rFonts w:asciiTheme="minorEastAsia" w:eastAsiaTheme="minorEastAsia" w:hAnsiTheme="minorEastAsia" w:cs="宋体" w:hint="eastAsia"/>
                <w:kern w:val="0"/>
              </w:rPr>
              <w:t>《</w:t>
            </w:r>
            <w:r w:rsidRPr="00C17B0E">
              <w:rPr>
                <w:rFonts w:asciiTheme="minorEastAsia" w:eastAsiaTheme="minorEastAsia" w:hAnsiTheme="minorEastAsia" w:cs="宋体" w:hint="eastAsia"/>
                <w:sz w:val="18"/>
                <w:szCs w:val="18"/>
              </w:rPr>
              <w:t>广西壮族自治区行政过错责任追究办法</w:t>
            </w:r>
            <w:r w:rsidRPr="00C17B0E">
              <w:rPr>
                <w:rFonts w:asciiTheme="minorEastAsia" w:eastAsiaTheme="minorEastAsia" w:hAnsiTheme="minorEastAsia" w:cs="宋体" w:hint="eastAsia"/>
                <w:kern w:val="0"/>
              </w:rPr>
              <w:t>》</w:t>
            </w:r>
            <w:r w:rsidRPr="00C17B0E">
              <w:rPr>
                <w:rFonts w:asciiTheme="minorEastAsia" w:eastAsiaTheme="minorEastAsia" w:hAnsiTheme="minorEastAsia" w:cs="宋体" w:hint="eastAsia"/>
                <w:sz w:val="18"/>
                <w:szCs w:val="18"/>
              </w:rPr>
              <w:t>（</w:t>
            </w:r>
            <w:r w:rsidRPr="00C17B0E">
              <w:rPr>
                <w:rFonts w:asciiTheme="minorEastAsia" w:eastAsiaTheme="minorEastAsia" w:hAnsiTheme="minorEastAsia"/>
                <w:sz w:val="18"/>
                <w:szCs w:val="18"/>
              </w:rPr>
              <w:t>2007</w:t>
            </w:r>
            <w:r w:rsidRPr="00C17B0E">
              <w:rPr>
                <w:rFonts w:asciiTheme="minorEastAsia" w:eastAsiaTheme="minorEastAsia" w:hAnsiTheme="minorEastAsia" w:cs="宋体" w:hint="eastAsia"/>
                <w:sz w:val="18"/>
                <w:szCs w:val="18"/>
              </w:rPr>
              <w:t>年</w:t>
            </w:r>
            <w:r w:rsidRPr="00C17B0E">
              <w:rPr>
                <w:rFonts w:asciiTheme="minorEastAsia" w:eastAsiaTheme="minorEastAsia" w:hAnsiTheme="minorEastAsia"/>
                <w:sz w:val="18"/>
                <w:szCs w:val="18"/>
              </w:rPr>
              <w:t>4</w:t>
            </w:r>
            <w:r w:rsidRPr="00C17B0E">
              <w:rPr>
                <w:rFonts w:asciiTheme="minorEastAsia" w:eastAsiaTheme="minorEastAsia" w:hAnsiTheme="minorEastAsia" w:cs="宋体" w:hint="eastAsia"/>
                <w:sz w:val="18"/>
                <w:szCs w:val="18"/>
              </w:rPr>
              <w:t>月</w:t>
            </w:r>
            <w:r w:rsidRPr="00C17B0E">
              <w:rPr>
                <w:rFonts w:asciiTheme="minorEastAsia" w:eastAsiaTheme="minorEastAsia" w:hAnsiTheme="minorEastAsia"/>
                <w:sz w:val="18"/>
                <w:szCs w:val="18"/>
              </w:rPr>
              <w:t>17</w:t>
            </w:r>
            <w:r w:rsidRPr="00C17B0E">
              <w:rPr>
                <w:rFonts w:asciiTheme="minorEastAsia" w:eastAsiaTheme="minorEastAsia" w:hAnsiTheme="minorEastAsia" w:cs="宋体" w:hint="eastAsia"/>
                <w:sz w:val="18"/>
                <w:szCs w:val="18"/>
              </w:rPr>
              <w:t>日广西壮族自治区人民政府第</w:t>
            </w:r>
            <w:r w:rsidRPr="00C17B0E">
              <w:rPr>
                <w:rFonts w:asciiTheme="minorEastAsia" w:eastAsiaTheme="minorEastAsia" w:hAnsiTheme="minorEastAsia"/>
                <w:sz w:val="18"/>
                <w:szCs w:val="18"/>
              </w:rPr>
              <w:t>63</w:t>
            </w:r>
            <w:r w:rsidRPr="00C17B0E">
              <w:rPr>
                <w:rFonts w:asciiTheme="minorEastAsia" w:eastAsiaTheme="minorEastAsia" w:hAnsiTheme="minorEastAsia" w:cs="宋体" w:hint="eastAsia"/>
                <w:sz w:val="18"/>
                <w:szCs w:val="18"/>
              </w:rPr>
              <w:t xml:space="preserve">次常务会议审议通过　</w:t>
            </w:r>
            <w:r w:rsidRPr="00C17B0E">
              <w:rPr>
                <w:rFonts w:asciiTheme="minorEastAsia" w:eastAsiaTheme="minorEastAsia" w:hAnsiTheme="minorEastAsia"/>
                <w:sz w:val="18"/>
                <w:szCs w:val="18"/>
              </w:rPr>
              <w:t>2007</w:t>
            </w:r>
            <w:r w:rsidRPr="00C17B0E">
              <w:rPr>
                <w:rFonts w:asciiTheme="minorEastAsia" w:eastAsiaTheme="minorEastAsia" w:hAnsiTheme="minorEastAsia" w:cs="宋体" w:hint="eastAsia"/>
                <w:sz w:val="18"/>
                <w:szCs w:val="18"/>
              </w:rPr>
              <w:t>年</w:t>
            </w:r>
            <w:r w:rsidRPr="00C17B0E">
              <w:rPr>
                <w:rFonts w:asciiTheme="minorEastAsia" w:eastAsiaTheme="minorEastAsia" w:hAnsiTheme="minorEastAsia"/>
                <w:sz w:val="18"/>
                <w:szCs w:val="18"/>
              </w:rPr>
              <w:t>4</w:t>
            </w:r>
            <w:r w:rsidRPr="00C17B0E">
              <w:rPr>
                <w:rFonts w:asciiTheme="minorEastAsia" w:eastAsiaTheme="minorEastAsia" w:hAnsiTheme="minorEastAsia" w:cs="宋体" w:hint="eastAsia"/>
                <w:sz w:val="18"/>
                <w:szCs w:val="18"/>
              </w:rPr>
              <w:t>月</w:t>
            </w:r>
            <w:r w:rsidRPr="00C17B0E">
              <w:rPr>
                <w:rFonts w:asciiTheme="minorEastAsia" w:eastAsiaTheme="minorEastAsia" w:hAnsiTheme="minorEastAsia"/>
                <w:sz w:val="18"/>
                <w:szCs w:val="18"/>
              </w:rPr>
              <w:t>25</w:t>
            </w:r>
            <w:r w:rsidRPr="00C17B0E">
              <w:rPr>
                <w:rFonts w:asciiTheme="minorEastAsia" w:eastAsiaTheme="minorEastAsia" w:hAnsiTheme="minorEastAsia" w:cs="宋体" w:hint="eastAsia"/>
                <w:sz w:val="18"/>
                <w:szCs w:val="18"/>
              </w:rPr>
              <w:t>日广西壮族自治区人民政府令第</w:t>
            </w:r>
            <w:r w:rsidRPr="00C17B0E">
              <w:rPr>
                <w:rFonts w:asciiTheme="minorEastAsia" w:eastAsiaTheme="minorEastAsia" w:hAnsiTheme="minorEastAsia"/>
                <w:sz w:val="18"/>
                <w:szCs w:val="18"/>
              </w:rPr>
              <w:t>24</w:t>
            </w:r>
            <w:r w:rsidRPr="00C17B0E">
              <w:rPr>
                <w:rFonts w:asciiTheme="minorEastAsia" w:eastAsiaTheme="minorEastAsia" w:hAnsiTheme="minorEastAsia" w:cs="宋体" w:hint="eastAsia"/>
                <w:sz w:val="18"/>
                <w:szCs w:val="18"/>
              </w:rPr>
              <w:t>号公布　自</w:t>
            </w:r>
            <w:r w:rsidRPr="00C17B0E">
              <w:rPr>
                <w:rFonts w:asciiTheme="minorEastAsia" w:eastAsiaTheme="minorEastAsia" w:hAnsiTheme="minorEastAsia"/>
                <w:sz w:val="18"/>
                <w:szCs w:val="18"/>
              </w:rPr>
              <w:t>2007</w:t>
            </w:r>
            <w:r w:rsidRPr="00C17B0E">
              <w:rPr>
                <w:rFonts w:asciiTheme="minorEastAsia" w:eastAsiaTheme="minorEastAsia" w:hAnsiTheme="minorEastAsia" w:cs="宋体" w:hint="eastAsia"/>
                <w:sz w:val="18"/>
                <w:szCs w:val="18"/>
              </w:rPr>
              <w:t>年</w:t>
            </w:r>
            <w:r w:rsidRPr="00C17B0E">
              <w:rPr>
                <w:rFonts w:asciiTheme="minorEastAsia" w:eastAsiaTheme="minorEastAsia" w:hAnsiTheme="minorEastAsia"/>
                <w:sz w:val="18"/>
                <w:szCs w:val="18"/>
              </w:rPr>
              <w:t>6</w:t>
            </w:r>
            <w:r w:rsidRPr="00C17B0E">
              <w:rPr>
                <w:rFonts w:asciiTheme="minorEastAsia" w:eastAsiaTheme="minorEastAsia" w:hAnsiTheme="minorEastAsia" w:cs="宋体" w:hint="eastAsia"/>
                <w:sz w:val="18"/>
                <w:szCs w:val="18"/>
              </w:rPr>
              <w:t>月</w:t>
            </w:r>
            <w:r w:rsidRPr="00C17B0E">
              <w:rPr>
                <w:rFonts w:asciiTheme="minorEastAsia" w:eastAsiaTheme="minorEastAsia" w:hAnsiTheme="minorEastAsia"/>
                <w:sz w:val="18"/>
                <w:szCs w:val="18"/>
              </w:rPr>
              <w:t>1</w:t>
            </w:r>
            <w:r w:rsidRPr="00C17B0E">
              <w:rPr>
                <w:rFonts w:asciiTheme="minorEastAsia" w:eastAsiaTheme="minorEastAsia" w:hAnsiTheme="minorEastAsia" w:cs="宋体" w:hint="eastAsia"/>
                <w:sz w:val="18"/>
                <w:szCs w:val="18"/>
              </w:rPr>
              <w:t>日起施行）第十一条 行政机关及其工作人员在实施行政监督检查过程中，有下列情形之一的，应当追究行政过错责任：（一）没有法定或者规定依据实施检查；（二）没有具体理由、事项、内容、对象实施检查；（三）放弃、推诿、拖延、拒绝履行检查职责；</w:t>
            </w:r>
            <w:r w:rsidRPr="00C17B0E">
              <w:rPr>
                <w:rFonts w:asciiTheme="minorEastAsia" w:eastAsiaTheme="minorEastAsia" w:hAnsiTheme="minorEastAsia"/>
                <w:sz w:val="18"/>
                <w:szCs w:val="18"/>
              </w:rPr>
              <w:br/>
            </w:r>
            <w:r w:rsidRPr="00C17B0E">
              <w:rPr>
                <w:rFonts w:asciiTheme="minorEastAsia" w:eastAsiaTheme="minorEastAsia" w:hAnsiTheme="minorEastAsia" w:cs="宋体" w:hint="eastAsia"/>
                <w:sz w:val="18"/>
                <w:szCs w:val="18"/>
              </w:rPr>
              <w:t>（四）发现违法行为不依法制止、纠正；（五）侵犯被检查对象合法权益；（六）其他违反行政监督检查规定的情形。</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1-2.</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1-2.</w:t>
            </w:r>
          </w:p>
          <w:p w:rsidR="00EE284F" w:rsidRPr="00C17B0E" w:rsidRDefault="00EE284F" w:rsidP="00365EC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.同</w:t>
            </w:r>
            <w:r w:rsidRPr="00C17B0E">
              <w:rPr>
                <w:rFonts w:asciiTheme="minorEastAsia" w:eastAsiaTheme="minorEastAsia" w:hAnsiTheme="minorEastAsia" w:cs="宋体"/>
                <w:kern w:val="0"/>
                <w:sz w:val="18"/>
                <w:szCs w:val="18"/>
              </w:rPr>
              <w:t>1-2.</w:t>
            </w:r>
          </w:p>
        </w:tc>
        <w:tc>
          <w:tcPr>
            <w:tcW w:w="840" w:type="dxa"/>
          </w:tcPr>
          <w:p w:rsidR="00EE284F" w:rsidRPr="00C17B0E" w:rsidRDefault="00EE284F" w:rsidP="0069399D">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531"/>
        </w:trPr>
        <w:tc>
          <w:tcPr>
            <w:tcW w:w="457" w:type="dxa"/>
            <w:vAlign w:val="center"/>
          </w:tcPr>
          <w:p w:rsidR="00EE284F" w:rsidRPr="00C17B0E" w:rsidRDefault="00EE284F" w:rsidP="002D55D1">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20</w:t>
            </w:r>
          </w:p>
        </w:tc>
        <w:tc>
          <w:tcPr>
            <w:tcW w:w="638"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行政确认</w:t>
            </w:r>
          </w:p>
        </w:tc>
        <w:tc>
          <w:tcPr>
            <w:tcW w:w="576" w:type="dxa"/>
            <w:vAlign w:val="center"/>
          </w:tcPr>
          <w:p w:rsidR="00EE284F" w:rsidRPr="00C17B0E" w:rsidRDefault="00EE284F" w:rsidP="002D55D1">
            <w:pPr>
              <w:spacing w:line="240" w:lineRule="exact"/>
              <w:rPr>
                <w:rFonts w:asciiTheme="minorEastAsia" w:eastAsiaTheme="minorEastAsia" w:hAnsiTheme="minorEastAsia" w:cs="宋体"/>
                <w:kern w:val="0"/>
                <w:sz w:val="18"/>
                <w:szCs w:val="18"/>
              </w:rPr>
            </w:pPr>
            <w:r w:rsidRPr="00C17B0E">
              <w:rPr>
                <w:rFonts w:asciiTheme="minorEastAsia" w:eastAsiaTheme="minorEastAsia" w:hAnsiTheme="minorEastAsia" w:hint="eastAsia"/>
                <w:kern w:val="0"/>
                <w:sz w:val="18"/>
                <w:szCs w:val="18"/>
              </w:rPr>
              <w:t>涉纪检监察、司法、行政工作价格认定</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1994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日公布施行）第三条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行政执法机关、司法机关办理案件中价格难以确定或者对价格有争议的赃物，以及需要变卖的赃物，应当由物价主管部门进行估价</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受理责任：提出机关出具价格认定复核申请书及相关补充材料，依法受理或不予受理（不予受理应当告知理由）。</w:t>
            </w:r>
            <w:r w:rsidRPr="00C17B0E">
              <w:rPr>
                <w:rFonts w:asciiTheme="minorEastAsia" w:eastAsiaTheme="minorEastAsia" w:hAnsiTheme="minorEastAsia"/>
                <w:kern w:val="0"/>
                <w:sz w:val="18"/>
                <w:szCs w:val="18"/>
              </w:rPr>
              <w:br/>
              <w:t xml:space="preserve">    2.</w:t>
            </w:r>
            <w:r w:rsidRPr="00C17B0E">
              <w:rPr>
                <w:rFonts w:asciiTheme="minorEastAsia" w:eastAsiaTheme="minorEastAsia" w:hAnsiTheme="minorEastAsia" w:hint="eastAsia"/>
                <w:kern w:val="0"/>
                <w:sz w:val="18"/>
                <w:szCs w:val="18"/>
              </w:rPr>
              <w:t>认定责任：承办人依法开展查（勘）验、听取意见、市场调查、审查测算、作出结论。</w:t>
            </w:r>
            <w:r w:rsidRPr="00C17B0E">
              <w:rPr>
                <w:rFonts w:asciiTheme="minorEastAsia" w:eastAsiaTheme="minorEastAsia" w:hAnsiTheme="minorEastAsia"/>
                <w:kern w:val="0"/>
                <w:sz w:val="18"/>
                <w:szCs w:val="18"/>
              </w:rPr>
              <w:br/>
              <w:t xml:space="preserve">    3.</w:t>
            </w:r>
            <w:r w:rsidRPr="00C17B0E">
              <w:rPr>
                <w:rFonts w:asciiTheme="minorEastAsia" w:eastAsiaTheme="minorEastAsia" w:hAnsiTheme="minorEastAsia" w:hint="eastAsia"/>
                <w:kern w:val="0"/>
                <w:sz w:val="18"/>
                <w:szCs w:val="18"/>
              </w:rPr>
              <w:t>决定责任：审议及审核出具认定结论书或价格认定复核决定书。</w:t>
            </w:r>
            <w:r w:rsidRPr="00C17B0E">
              <w:rPr>
                <w:rFonts w:asciiTheme="minorEastAsia" w:eastAsiaTheme="minorEastAsia" w:hAnsiTheme="minorEastAsia"/>
                <w:kern w:val="0"/>
                <w:sz w:val="18"/>
                <w:szCs w:val="18"/>
              </w:rPr>
              <w:br/>
              <w:t xml:space="preserve">    4.</w:t>
            </w:r>
            <w:r w:rsidRPr="00C17B0E">
              <w:rPr>
                <w:rFonts w:asciiTheme="minorEastAsia" w:eastAsiaTheme="minorEastAsia" w:hAnsiTheme="minorEastAsia" w:hint="eastAsia"/>
                <w:kern w:val="0"/>
                <w:sz w:val="18"/>
                <w:szCs w:val="18"/>
              </w:rPr>
              <w:t>监管责任：对涉案、涉纪、涉税财物价格鉴定、复核裁定、价格认定活动中行政人员的行为进行监督。</w:t>
            </w:r>
          </w:p>
          <w:p w:rsidR="00EE284F" w:rsidRPr="00C17B0E" w:rsidRDefault="00EE284F" w:rsidP="007C219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 xml:space="preserve">    5.</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 xml:space="preserve">1994 </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 xml:space="preserve">6 </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 xml:space="preserve">1 </w:t>
            </w:r>
            <w:r w:rsidRPr="00C17B0E">
              <w:rPr>
                <w:rFonts w:asciiTheme="minorEastAsia" w:eastAsiaTheme="minorEastAsia" w:hAnsiTheme="minorEastAsia" w:hint="eastAsia"/>
                <w:kern w:val="0"/>
                <w:sz w:val="18"/>
                <w:szCs w:val="18"/>
              </w:rPr>
              <w:t>日公布施行）第六条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行政执法机关、司法机关委托物价主管部门对赃物进行估价时，应当出具估价委托书。估价委托书应当载明赃物的品名、规格、数量、来源、违法犯罪获取赃物的时间等有关情况和资料。</w:t>
            </w:r>
            <w:r w:rsidRPr="00C17B0E">
              <w:rPr>
                <w:rFonts w:asciiTheme="minorEastAsia" w:eastAsiaTheme="minorEastAsia" w:hAnsiTheme="minorEastAsia"/>
                <w:kern w:val="0"/>
                <w:sz w:val="18"/>
                <w:szCs w:val="18"/>
              </w:rPr>
              <w:br/>
              <w:t xml:space="preserve">    1-2.</w:t>
            </w:r>
            <w:r w:rsidRPr="00C17B0E">
              <w:rPr>
                <w:rFonts w:asciiTheme="minorEastAsia" w:eastAsiaTheme="minorEastAsia" w:hAnsiTheme="minorEastAsia" w:hint="eastAsia"/>
                <w:kern w:val="0"/>
                <w:sz w:val="18"/>
                <w:szCs w:val="18"/>
              </w:rPr>
              <w:t>【规范性文件】《价格认定规定》（发改价格〔</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2251 </w:t>
            </w:r>
            <w:r w:rsidRPr="00C17B0E">
              <w:rPr>
                <w:rFonts w:asciiTheme="minorEastAsia" w:eastAsiaTheme="minorEastAsia" w:hAnsiTheme="minorEastAsia" w:hint="eastAsia"/>
                <w:kern w:val="0"/>
                <w:sz w:val="18"/>
                <w:szCs w:val="18"/>
              </w:rPr>
              <w:t>号，</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日起施行）第十二条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价格认定机构办理价格认定事项，应当具有价格认定提出机关出具的价格认定协助书。</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1-3.</w:t>
            </w:r>
            <w:r w:rsidRPr="00C17B0E">
              <w:rPr>
                <w:rFonts w:asciiTheme="minorEastAsia" w:eastAsiaTheme="minorEastAsia" w:hAnsiTheme="minorEastAsia" w:hint="eastAsia"/>
                <w:kern w:val="0"/>
                <w:sz w:val="18"/>
                <w:szCs w:val="18"/>
              </w:rPr>
              <w:t>【规范性文件】《价格认定行为规范》（发改价证办〔</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84 </w:t>
            </w:r>
            <w:r w:rsidRPr="00C17B0E">
              <w:rPr>
                <w:rFonts w:asciiTheme="minorEastAsia" w:eastAsiaTheme="minorEastAsia" w:hAnsiTheme="minorEastAsia" w:hint="eastAsia"/>
                <w:kern w:val="0"/>
                <w:sz w:val="18"/>
                <w:szCs w:val="18"/>
              </w:rPr>
              <w:t>号）第十一条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价格认定机构应当根据提出机关提供的价格认定协助书和相关材料，决定受理或者不予受理，价格认定机构应当出具价格认定不予受理通知书。第十三条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下列情形之一的，价格认定机构应当告知提出机关补充相关资料：（一）价格认定协助书内容不符合要求的；（二）相关材料不齐全的；（三）应当提供有效的真伪、质量、技术等检测、鉴定报告而未提供的；（四）提出价格认定时，价格认定标的已灭失或者其状态与基准日相比发生较大变化，提出机关未确定其在基准日状态的。提出机关补足相关材料后，符合价格认定受理条件的，价格认定机构应当及时受理。</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【规范性文件】《价格认定规定》（发改价格〔</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2251 </w:t>
            </w:r>
            <w:r w:rsidRPr="00C17B0E">
              <w:rPr>
                <w:rFonts w:asciiTheme="minorEastAsia" w:eastAsiaTheme="minorEastAsia" w:hAnsiTheme="minorEastAsia" w:hint="eastAsia"/>
                <w:kern w:val="0"/>
                <w:sz w:val="18"/>
                <w:szCs w:val="18"/>
              </w:rPr>
              <w:t>号，</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日起施行）第十四条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人员应当根据价格认定对象和目的，按照价格认定工作制度、规则、程序、方法进行价格认定。第十五条价格认定人员应当全面、客观、公正地收集资料作为价格认定依据，并对其真实性、合法性和关联性进行审查。第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价格认定机构应当对价格认定结论进行内部审核，对重大、疑难的价格认定事项应当进行集体审议。</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【规范性文件】《价格认定规定》（发改价格〔</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2251 </w:t>
            </w:r>
            <w:r w:rsidRPr="00C17B0E">
              <w:rPr>
                <w:rFonts w:asciiTheme="minorEastAsia" w:eastAsiaTheme="minorEastAsia" w:hAnsiTheme="minorEastAsia" w:hint="eastAsia"/>
                <w:kern w:val="0"/>
                <w:sz w:val="18"/>
                <w:szCs w:val="18"/>
              </w:rPr>
              <w:t>号，</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日起施行）第十七条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价格认定机构应当在接受价格认定提出机关提出价格认定事项之日起</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个工作日内作出价格认定结论；另有约定的，在约定期限内作出。第十九条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价格认定提出机关对价格认定结论有异议的，可在收到价格认定结论之日起</w:t>
            </w:r>
            <w:r w:rsidRPr="00C17B0E">
              <w:rPr>
                <w:rFonts w:asciiTheme="minorEastAsia" w:eastAsiaTheme="minorEastAsia" w:hAnsiTheme="minorEastAsia"/>
                <w:kern w:val="0"/>
                <w:sz w:val="18"/>
                <w:szCs w:val="18"/>
              </w:rPr>
              <w:t>60</w:t>
            </w:r>
            <w:r w:rsidRPr="00C17B0E">
              <w:rPr>
                <w:rFonts w:asciiTheme="minorEastAsia" w:eastAsiaTheme="minorEastAsia" w:hAnsiTheme="minorEastAsia" w:hint="eastAsia"/>
                <w:kern w:val="0"/>
                <w:sz w:val="18"/>
                <w:szCs w:val="18"/>
              </w:rPr>
              <w:t>日内，向上一级价格认定机构提出复核。提出复核不得超过两次。第二十一条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价格认定机构应当在接受价格认定提出机关提出复核事项之日起</w:t>
            </w:r>
            <w:r w:rsidRPr="00C17B0E">
              <w:rPr>
                <w:rFonts w:asciiTheme="minorEastAsia" w:eastAsiaTheme="minorEastAsia" w:hAnsiTheme="minorEastAsia"/>
                <w:kern w:val="0"/>
                <w:sz w:val="18"/>
                <w:szCs w:val="18"/>
              </w:rPr>
              <w:t>60</w:t>
            </w:r>
            <w:r w:rsidRPr="00C17B0E">
              <w:rPr>
                <w:rFonts w:asciiTheme="minorEastAsia" w:eastAsiaTheme="minorEastAsia" w:hAnsiTheme="minorEastAsia" w:hint="eastAsia"/>
                <w:kern w:val="0"/>
                <w:sz w:val="18"/>
                <w:szCs w:val="18"/>
              </w:rPr>
              <w:t>日内作出复核决定；另有约定的，在约定期限内作出。第四十六条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价格认定机构应当根据提出机关提供的价格认定复核申请书和相关材料，决定受理或者不予受理复核。</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 xml:space="preserve">1994 </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 xml:space="preserve">6 </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 xml:space="preserve">1 </w:t>
            </w:r>
            <w:r w:rsidRPr="00C17B0E">
              <w:rPr>
                <w:rFonts w:asciiTheme="minorEastAsia" w:eastAsiaTheme="minorEastAsia" w:hAnsiTheme="minorEastAsia" w:hint="eastAsia"/>
                <w:kern w:val="0"/>
                <w:sz w:val="18"/>
                <w:szCs w:val="18"/>
              </w:rPr>
              <w:t>日公布施行）</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第十六条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物价主管部门工作人员，应当客观公正地估定赃物价格。对于徇私枉法，弄虚作假的，视其情节轻重，由主管部门给予行政处分；构成犯罪的，由司法机关依法追究刑事责任。第十七条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行政执法机关、司法机关工作人员擅自变卖赃物的，按照价格管理法规予以处罚，并由其主管部门或者监察部门对直接责任人给予行政处分；构成犯罪的，由司法机关追究刑事责任。第十八条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有关单位和个人在罚没、估价、拍卖赃物中，应当做好赃物的保管、交接与监督工作，如发生估价物品遗失、被盗的，负有责任的单位和个人应当赔偿损失。</w:t>
            </w:r>
          </w:p>
        </w:tc>
        <w:tc>
          <w:tcPr>
            <w:tcW w:w="2396" w:type="dxa"/>
            <w:vAlign w:val="center"/>
          </w:tcPr>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cs="Arial" w:hint="eastAsia"/>
                <w:sz w:val="18"/>
                <w:szCs w:val="18"/>
              </w:rPr>
              <w:t>估价人员不</w:t>
            </w:r>
            <w:r w:rsidRPr="00C17B0E">
              <w:rPr>
                <w:rFonts w:asciiTheme="minorEastAsia" w:eastAsiaTheme="minorEastAsia" w:hAnsiTheme="minorEastAsia"/>
                <w:kern w:val="0"/>
                <w:sz w:val="18"/>
                <w:szCs w:val="18"/>
              </w:rPr>
              <w:t>客观公正地估定赃物价格</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br/>
            </w:r>
            <w:r w:rsidRPr="00C17B0E">
              <w:rPr>
                <w:rFonts w:asciiTheme="minorEastAsia" w:eastAsiaTheme="minorEastAsia" w:hAnsiTheme="minorEastAsia" w:hint="eastAsia"/>
                <w:kern w:val="0"/>
                <w:sz w:val="18"/>
                <w:szCs w:val="18"/>
              </w:rPr>
              <w:t xml:space="preserve">    2.估价人员存在应当回避的情形而不回避的；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3.估价人员擅自变卖赃物的；</w:t>
            </w:r>
          </w:p>
          <w:p w:rsidR="00EE284F" w:rsidRPr="00C17B0E" w:rsidRDefault="00EE284F" w:rsidP="002235E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4.估价人员未</w:t>
            </w:r>
            <w:r w:rsidRPr="00C17B0E">
              <w:rPr>
                <w:rFonts w:asciiTheme="minorEastAsia" w:eastAsiaTheme="minorEastAsia" w:hAnsiTheme="minorEastAsia"/>
                <w:kern w:val="0"/>
                <w:sz w:val="18"/>
                <w:szCs w:val="18"/>
              </w:rPr>
              <w:t>做好赃物的保管、交接与监督工作，发生估价物品遗失、被盗的</w:t>
            </w:r>
            <w:r w:rsidRPr="00C17B0E">
              <w:rPr>
                <w:rFonts w:asciiTheme="minorEastAsia" w:eastAsiaTheme="minorEastAsia" w:hAnsiTheme="minorEastAsia" w:hint="eastAsia"/>
                <w:kern w:val="0"/>
                <w:sz w:val="18"/>
                <w:szCs w:val="18"/>
              </w:rPr>
              <w:t>。</w:t>
            </w:r>
          </w:p>
        </w:tc>
        <w:tc>
          <w:tcPr>
            <w:tcW w:w="5403" w:type="dxa"/>
            <w:vAlign w:val="center"/>
          </w:tcPr>
          <w:p w:rsidR="00EE284F" w:rsidRPr="00C17B0E" w:rsidRDefault="00EE284F" w:rsidP="002235ED">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1994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日公布施行）</w:t>
            </w:r>
            <w:r w:rsidRPr="00C17B0E">
              <w:rPr>
                <w:rFonts w:asciiTheme="minorEastAsia" w:eastAsiaTheme="minorEastAsia" w:hAnsiTheme="minorEastAsia"/>
                <w:kern w:val="0"/>
                <w:sz w:val="18"/>
                <w:szCs w:val="18"/>
              </w:rPr>
              <w:t>第十六条 物价主管部门工作人员，应当客观公正地估定赃物价格。对于徇私枉法，弄虚作假的，视其情节轻重，由主管部门给予行政处分；构成犯罪的，由司法机关依法追究刑事责任。</w:t>
            </w:r>
          </w:p>
          <w:p w:rsidR="00EE284F" w:rsidRPr="00C17B0E" w:rsidRDefault="00EE284F" w:rsidP="002235ED">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2-1.【法规】《广西壮族自治区赃物估价管理条例》（广西壮族自治区人民代表大会常务委员会第九次会议通过八届第十七号公告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1994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日公布施行）</w:t>
            </w:r>
            <w:r w:rsidRPr="00C17B0E">
              <w:rPr>
                <w:rFonts w:asciiTheme="minorEastAsia" w:eastAsiaTheme="minorEastAsia" w:hAnsiTheme="minorEastAsia"/>
                <w:kern w:val="0"/>
                <w:sz w:val="18"/>
                <w:szCs w:val="18"/>
              </w:rPr>
              <w:t>第十条 估价人员对赃物进行估价时，有下列情形之一的，应当回避：（一）是本案当事人或者当事人的近亲属；（二）本人或者其近亲属与本案有利害关系；（三）与本案当事人有其他关系，可能影响对赃物公正估价的。</w:t>
            </w:r>
          </w:p>
          <w:p w:rsidR="00EE284F" w:rsidRPr="00C17B0E" w:rsidRDefault="00EE284F" w:rsidP="002235ED">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2-2.【规章】《广西壮族自治区行政过错责任追究办法》（2007年广西壮族自治区人民政府令第24号）</w:t>
            </w:r>
            <w:r w:rsidRPr="00C17B0E">
              <w:rPr>
                <w:rFonts w:asciiTheme="minorEastAsia" w:eastAsiaTheme="minorEastAsia" w:hAnsiTheme="minorEastAsia" w:hint="eastAsia"/>
                <w:sz w:val="18"/>
                <w:szCs w:val="18"/>
              </w:rPr>
              <w:t>第八条 实施行政行为，有下列情形之一的，应当追究行政过错责任人的责任:</w:t>
            </w:r>
            <w:r w:rsidRPr="00C17B0E">
              <w:rPr>
                <w:rFonts w:asciiTheme="minorEastAsia" w:eastAsiaTheme="minorEastAsia" w:hAnsiTheme="minorEastAsia" w:hint="eastAsia"/>
                <w:kern w:val="0"/>
                <w:sz w:val="18"/>
                <w:szCs w:val="18"/>
              </w:rPr>
              <w:t>（一）依法应当回避不回避；（二）依法应当听证不组织听证；（三）不依法履行告知义务；（四）执行公务活动不出示有效证件；（五）其他违反法定程序的情形。</w:t>
            </w:r>
          </w:p>
          <w:p w:rsidR="00EE284F" w:rsidRPr="00C17B0E" w:rsidRDefault="00EE284F" w:rsidP="002235ED">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1994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日公布施行）第十七条 行政执法机关、司法机关工作人员擅自变卖赃物的，按照价格管理法规予以处罚，并由其主管部门或者监察部门对直接责任人给予行政处分；构成犯罪的，由司法机关追究刑事责任。</w:t>
            </w:r>
          </w:p>
          <w:p w:rsidR="00EE284F" w:rsidRPr="00C17B0E" w:rsidRDefault="00EE284F" w:rsidP="002235ED">
            <w:pPr>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hint="eastAsia"/>
                <w:kern w:val="0"/>
                <w:sz w:val="18"/>
                <w:szCs w:val="18"/>
              </w:rPr>
              <w:t>4.【法规】《广西壮族自治区赃物估价管理条例》（广西壮族自治区人民代表大会常务委员会第九次会议通过八届第十七号公告</w:t>
            </w:r>
            <w:r w:rsidRPr="00C17B0E">
              <w:rPr>
                <w:rFonts w:asciiTheme="minorEastAsia" w:eastAsiaTheme="minorEastAsia" w:hAnsiTheme="minorEastAsia"/>
                <w:kern w:val="0"/>
                <w:sz w:val="18"/>
                <w:szCs w:val="18"/>
              </w:rPr>
              <w:t>1994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日公布施行）</w:t>
            </w:r>
            <w:r w:rsidRPr="00C17B0E">
              <w:rPr>
                <w:rFonts w:asciiTheme="minorEastAsia" w:eastAsiaTheme="minorEastAsia" w:hAnsiTheme="minorEastAsia"/>
                <w:kern w:val="0"/>
                <w:sz w:val="18"/>
                <w:szCs w:val="18"/>
              </w:rPr>
              <w:t>第十八条 有关单位和个人在罚没、估价、拍卖赃物中，应当做好赃物的保管、交接与监督工作，如发生估价物品遗失、被盗的，负有责任的单位和个人应当赔偿损失。</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998"/>
        </w:trPr>
        <w:tc>
          <w:tcPr>
            <w:tcW w:w="457" w:type="dxa"/>
            <w:vAlign w:val="center"/>
          </w:tcPr>
          <w:p w:rsidR="00EE284F" w:rsidRPr="00C17B0E" w:rsidRDefault="00EE284F" w:rsidP="00131924">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21</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bookmarkStart w:id="3" w:name="OLE_LINK1"/>
            <w:bookmarkStart w:id="4" w:name="OLE_LINK2"/>
            <w:r w:rsidRPr="00C17B0E">
              <w:rPr>
                <w:rFonts w:asciiTheme="minorEastAsia" w:eastAsiaTheme="minorEastAsia" w:hAnsiTheme="minorEastAsia" w:hint="eastAsia"/>
                <w:kern w:val="0"/>
                <w:sz w:val="18"/>
                <w:szCs w:val="18"/>
              </w:rPr>
              <w:t>依法必须进行招标项目的招标方式、招标组织形式等招标内容核准</w:t>
            </w:r>
            <w:bookmarkEnd w:id="3"/>
            <w:bookmarkEnd w:id="4"/>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号公布）第四条第二款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第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p>
          <w:p w:rsidR="00EE284F" w:rsidRPr="00C17B0E" w:rsidRDefault="00EE284F" w:rsidP="003B25EC">
            <w:pPr>
              <w:widowControl/>
              <w:shd w:val="clear" w:color="auto" w:fill="FFFFFF"/>
              <w:spacing w:line="240" w:lineRule="exact"/>
              <w:ind w:firstLineChars="210" w:firstLine="378"/>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w:t>
            </w:r>
            <w:bookmarkStart w:id="5" w:name="OLE_LINK5"/>
            <w:bookmarkStart w:id="6" w:name="OLE_LINK6"/>
            <w:r w:rsidRPr="00C17B0E">
              <w:rPr>
                <w:rFonts w:asciiTheme="minorEastAsia" w:eastAsiaTheme="minorEastAsia" w:hAnsiTheme="minorEastAsia" w:hint="eastAsia"/>
                <w:kern w:val="0"/>
                <w:sz w:val="18"/>
                <w:szCs w:val="18"/>
              </w:rPr>
              <w:t>广西壮族自治区实施＜中华人民共和国招标投标法＞办法</w:t>
            </w:r>
            <w:bookmarkEnd w:id="5"/>
            <w:bookmarkEnd w:id="6"/>
            <w:r w:rsidRPr="00C17B0E">
              <w:rPr>
                <w:rFonts w:asciiTheme="minorEastAsia" w:eastAsiaTheme="minorEastAsia" w:hAnsiTheme="minorEastAsia" w:hint="eastAsia"/>
                <w:kern w:val="0"/>
                <w:sz w:val="18"/>
                <w:szCs w:val="18"/>
              </w:rPr>
              <w:t>》（十二届第</w:t>
            </w:r>
            <w:r w:rsidRPr="00C17B0E">
              <w:rPr>
                <w:rFonts w:asciiTheme="minorEastAsia" w:eastAsiaTheme="minorEastAsia" w:hAnsiTheme="minorEastAsia"/>
                <w:kern w:val="0"/>
                <w:sz w:val="18"/>
                <w:szCs w:val="18"/>
              </w:rPr>
              <w:t>42</w:t>
            </w:r>
            <w:r w:rsidRPr="00C17B0E">
              <w:rPr>
                <w:rFonts w:asciiTheme="minorEastAsia" w:eastAsiaTheme="minorEastAsia" w:hAnsiTheme="minorEastAsia" w:hint="eastAsia"/>
                <w:kern w:val="0"/>
                <w:sz w:val="18"/>
                <w:szCs w:val="18"/>
              </w:rPr>
              <w:t>号，广西壮族自治区第十二届人民代表大会常务委员会第二十次会议</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日修订通过）第八条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依法必须进行招标的项目，按照国家有关规定需要履行项目审批、核准手续的，其招标范围、招标方式、招标组织形式应当报项目审批、核准部门审批、核准。项目审批、核准部门应当自审批、核准之日起五个工作日内，将审批、核准确定的招标范围、招标方式、招标组织形式抄送有关行政监督部门。招标人应当按照经审批、核准的招标范围、招标方式、招标组织形式组织招标，确实需要改变的，应当向原审批、核准部门重新办理有关审批、核准手续。</w:t>
            </w:r>
          </w:p>
        </w:tc>
        <w:tc>
          <w:tcPr>
            <w:tcW w:w="2225"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受理责任：在办公场所公示依法应当提交的材料；一次性告知补正材料；依法受理或不予受理（不予受理应当告知理由）。</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审查责任：根据国家招投标相关法律法规对项目申请材料进行审查。</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决定责任：作出项目核准决定、审核意见或不予核准决定，法定告知（不予核准的书面告知并说明理由）。</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送达责任：制发项目核准决定书，按规定抄送有关部门，信息公开。</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事后监管责任：加强项目稽察和监管。</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其他法律法规规章文件规定应承担的责任。</w:t>
            </w:r>
          </w:p>
        </w:tc>
        <w:tc>
          <w:tcPr>
            <w:tcW w:w="6120" w:type="dxa"/>
            <w:vAlign w:val="center"/>
          </w:tcPr>
          <w:p w:rsidR="00EE284F" w:rsidRPr="00C17B0E" w:rsidRDefault="00EE284F" w:rsidP="00887586">
            <w:pPr>
              <w:shd w:val="clear" w:color="auto" w:fill="FFFFFF"/>
              <w:spacing w:line="240" w:lineRule="exact"/>
              <w:ind w:firstLine="48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EE284F" w:rsidRPr="00C17B0E" w:rsidRDefault="00EE284F" w:rsidP="0088758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r w:rsidRPr="00C17B0E">
              <w:rPr>
                <w:rFonts w:asciiTheme="minorEastAsia" w:eastAsiaTheme="minorEastAsia" w:hAnsiTheme="minorEastAsia"/>
                <w:kern w:val="0"/>
                <w:sz w:val="18"/>
                <w:szCs w:val="18"/>
              </w:rPr>
              <w:t xml:space="preserve"> </w:t>
            </w:r>
          </w:p>
          <w:p w:rsidR="00EE284F" w:rsidRPr="00C17B0E" w:rsidRDefault="00EE284F" w:rsidP="0088758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行政机关对行政许可申请进行审查后，除当场作出行政许可决定的外，应当在法定期限内按照规定程序作出行政许可决定。</w:t>
            </w:r>
            <w:r w:rsidRPr="00C17B0E">
              <w:rPr>
                <w:rFonts w:asciiTheme="minorEastAsia" w:eastAsiaTheme="minorEastAsia" w:hAnsiTheme="minorEastAsia"/>
                <w:kern w:val="0"/>
                <w:sz w:val="18"/>
                <w:szCs w:val="18"/>
              </w:rPr>
              <w:t xml:space="preserve"> </w:t>
            </w:r>
          </w:p>
          <w:p w:rsidR="00EE284F" w:rsidRPr="00C17B0E" w:rsidRDefault="00EE284F" w:rsidP="0088758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日中华人民共和国主席令第七号公布）第四十条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行政机关作出的准予行政许可决定，应当予以公开，公众有权查阅。</w:t>
            </w:r>
            <w:r w:rsidRPr="00C17B0E">
              <w:rPr>
                <w:rFonts w:asciiTheme="minorEastAsia" w:eastAsiaTheme="minorEastAsia" w:hAnsiTheme="minorEastAsia" w:cs="Arial"/>
                <w:sz w:val="18"/>
                <w:szCs w:val="18"/>
                <w:shd w:val="clear" w:color="auto" w:fill="FFFFFF"/>
              </w:rPr>
              <w:t>第四十四条 行政机关作出准予行政许可的决定，应当自作出决定之日起十日内向申请人颁发、送达行政许可证件，或者加贴标签、加盖检验、检测、检疫印章。</w:t>
            </w:r>
          </w:p>
          <w:p w:rsidR="00EE284F" w:rsidRPr="00C17B0E" w:rsidRDefault="00EE284F" w:rsidP="0088758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号公布）第四条第二款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tc>
        <w:tc>
          <w:tcPr>
            <w:tcW w:w="2396" w:type="dxa"/>
            <w:vAlign w:val="center"/>
          </w:tcPr>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指令或授意项目单位提供虚假情况、骗取资金的；</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索取或者收受他人财物或者谋取其他利益的；</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hint="eastAsia"/>
                <w:kern w:val="0"/>
                <w:sz w:val="18"/>
                <w:szCs w:val="18"/>
              </w:rPr>
              <w:t>3.</w:t>
            </w:r>
            <w:r w:rsidRPr="00C17B0E">
              <w:rPr>
                <w:rFonts w:asciiTheme="minorEastAsia" w:eastAsiaTheme="minorEastAsia" w:hAnsiTheme="minorEastAsia" w:cs="Arial"/>
                <w:sz w:val="18"/>
                <w:szCs w:val="18"/>
                <w:shd w:val="clear" w:color="auto" w:fill="FFFFFF"/>
              </w:rPr>
              <w:t>徇私舞弊、滥用职权、玩忽职守，构成犯罪的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cs="Arial" w:hint="eastAsia"/>
                <w:sz w:val="18"/>
                <w:szCs w:val="18"/>
                <w:shd w:val="clear" w:color="auto" w:fill="FFFFFF"/>
              </w:rPr>
              <w:t>4.</w:t>
            </w:r>
            <w:r w:rsidRPr="00C17B0E">
              <w:rPr>
                <w:rFonts w:asciiTheme="minorEastAsia" w:eastAsiaTheme="minorEastAsia" w:hAnsiTheme="minorEastAsia" w:cs="Arial"/>
                <w:sz w:val="18"/>
                <w:szCs w:val="18"/>
                <w:shd w:val="clear" w:color="auto" w:fill="FFFFFF"/>
              </w:rPr>
              <w:t>项目审批、核准部门不依法审批、核准项目招标范围、招标方式、招标组织形式的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1D5AD6">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cs="Arial" w:hint="eastAsia"/>
                <w:sz w:val="18"/>
                <w:szCs w:val="18"/>
                <w:shd w:val="clear" w:color="auto" w:fill="FFFFFF"/>
              </w:rPr>
              <w:t>5.</w:t>
            </w:r>
            <w:r w:rsidRPr="00C17B0E">
              <w:rPr>
                <w:rFonts w:asciiTheme="minorEastAsia" w:eastAsiaTheme="minorEastAsia" w:hAnsiTheme="minorEastAsia" w:cs="Arial"/>
                <w:sz w:val="18"/>
                <w:szCs w:val="18"/>
                <w:shd w:val="clear" w:color="auto" w:fill="FFFFFF"/>
              </w:rPr>
              <w:t>有关行政监督部门</w:t>
            </w:r>
            <w:hyperlink r:id="rId12" w:tgtFrame="_blank" w:history="1">
              <w:r w:rsidRPr="00C17B0E">
                <w:rPr>
                  <w:rStyle w:val="a7"/>
                  <w:rFonts w:asciiTheme="minorEastAsia" w:eastAsiaTheme="minorEastAsia" w:hAnsiTheme="minorEastAsia" w:cs="Arial"/>
                  <w:color w:val="auto"/>
                  <w:sz w:val="18"/>
                  <w:szCs w:val="18"/>
                  <w:u w:val="none"/>
                  <w:shd w:val="clear" w:color="auto" w:fill="FFFFFF"/>
                </w:rPr>
                <w:t>不依法履行职责</w:t>
              </w:r>
            </w:hyperlink>
            <w:r w:rsidRPr="00C17B0E">
              <w:rPr>
                <w:rFonts w:asciiTheme="minorEastAsia" w:eastAsiaTheme="minorEastAsia" w:hAnsiTheme="minorEastAsia" w:cs="Arial"/>
                <w:sz w:val="18"/>
                <w:szCs w:val="18"/>
                <w:shd w:val="clear" w:color="auto" w:fill="FFFFFF"/>
              </w:rPr>
              <w:t>，对违反招标投标法和本条例规定的行为不依法查处，或者不按照规定处理投诉、不依法公告对招标投标当事人违法行为的行政处理决定的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Arial" w:hint="eastAsia"/>
                <w:sz w:val="18"/>
                <w:szCs w:val="18"/>
                <w:shd w:val="clear" w:color="auto" w:fill="FFFFFF"/>
              </w:rPr>
              <w:t>6.</w:t>
            </w:r>
            <w:r w:rsidRPr="00C17B0E">
              <w:rPr>
                <w:rFonts w:asciiTheme="minorEastAsia" w:eastAsiaTheme="minorEastAsia" w:hAnsiTheme="minorEastAsia" w:cs="Arial"/>
                <w:sz w:val="18"/>
                <w:szCs w:val="18"/>
                <w:shd w:val="clear" w:color="auto" w:fill="FFFFFF"/>
              </w:rPr>
              <w:t>利用职务便利，以直接或者间接、明示或者暗示等任何方式非法干涉招标投标活动</w:t>
            </w:r>
            <w:r w:rsidRPr="00C17B0E">
              <w:rPr>
                <w:rFonts w:asciiTheme="minorEastAsia" w:eastAsiaTheme="minorEastAsia" w:hAnsiTheme="minorEastAsia" w:cs="Arial" w:hint="eastAsia"/>
                <w:sz w:val="18"/>
                <w:szCs w:val="18"/>
                <w:shd w:val="clear" w:color="auto" w:fill="FFFFFF"/>
              </w:rPr>
              <w:t>的；</w:t>
            </w:r>
          </w:p>
          <w:p w:rsidR="00EE284F" w:rsidRPr="00C17B0E" w:rsidRDefault="00EE284F" w:rsidP="008E4A17">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981448">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EE284F" w:rsidRPr="00C17B0E" w:rsidRDefault="00EE284F" w:rsidP="00981448">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同1.</w:t>
            </w:r>
          </w:p>
          <w:p w:rsidR="00EE284F" w:rsidRPr="00C17B0E" w:rsidRDefault="00EE284F" w:rsidP="00981448">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hint="eastAsia"/>
                <w:kern w:val="0"/>
                <w:sz w:val="18"/>
                <w:szCs w:val="18"/>
              </w:rPr>
              <w:t>3.【法规】《中华人民共和国招标投标法实施条例》（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号公布）第七十九条</w:t>
            </w:r>
            <w:r w:rsidRPr="00C17B0E">
              <w:rPr>
                <w:rFonts w:asciiTheme="minorEastAsia" w:eastAsiaTheme="minorEastAsia" w:hAnsiTheme="minorEastAsia" w:cs="Arial"/>
                <w:sz w:val="18"/>
                <w:szCs w:val="18"/>
              </w:rPr>
              <w:t xml:space="preserve"> </w:t>
            </w:r>
            <w:r w:rsidRPr="00C17B0E">
              <w:rPr>
                <w:rFonts w:asciiTheme="minorEastAsia" w:eastAsiaTheme="minorEastAsia" w:hAnsiTheme="minorEastAsia" w:cs="Arial" w:hint="eastAsia"/>
                <w:sz w:val="18"/>
                <w:szCs w:val="18"/>
              </w:rPr>
              <w:t>项</w:t>
            </w:r>
            <w:r w:rsidRPr="00C17B0E">
              <w:rPr>
                <w:rFonts w:asciiTheme="minorEastAsia" w:eastAsiaTheme="minorEastAsia" w:hAnsiTheme="minorEastAsia" w:cs="Arial"/>
                <w:sz w:val="18"/>
                <w:szCs w:val="18"/>
              </w:rPr>
              <w:t>目审批、核准部门不依法审批、核准项目招标范围、招标方式、招标组织形式的，对单位直接负责的主管人员和其他直接责任人员依法给予处分。有关行政监督部门</w:t>
            </w:r>
            <w:hyperlink r:id="rId13" w:tgtFrame="_blank" w:history="1">
              <w:r w:rsidRPr="00C17B0E">
                <w:rPr>
                  <w:rStyle w:val="a7"/>
                  <w:rFonts w:asciiTheme="minorEastAsia" w:eastAsiaTheme="minorEastAsia" w:hAnsiTheme="minorEastAsia" w:cs="Arial"/>
                  <w:color w:val="auto"/>
                  <w:sz w:val="18"/>
                  <w:szCs w:val="18"/>
                  <w:u w:val="none"/>
                </w:rPr>
                <w:t>不依法履行职责</w:t>
              </w:r>
            </w:hyperlink>
            <w:r w:rsidRPr="00C17B0E">
              <w:rPr>
                <w:rFonts w:asciiTheme="minorEastAsia" w:eastAsiaTheme="minorEastAsia" w:hAnsiTheme="minorEastAsia" w:cs="Arial"/>
                <w:sz w:val="18"/>
                <w:szCs w:val="18"/>
              </w:rPr>
              <w:t>，对违反招标投标法和本条例规定的行为不依法查处，或者不按照规定处理投诉、不依法公告对招标投标当事人违法行为的行政处理决定的，对直接负责的主管人员和其他直接责任人员依法给予处分。项目审批、核准部门和有关行政监督部门的工作人员徇私舞弊、滥用职权、玩忽职守，构成犯罪的，依法追究刑事责任。</w:t>
            </w:r>
          </w:p>
          <w:p w:rsidR="00EE284F" w:rsidRPr="00C17B0E" w:rsidRDefault="00EE284F" w:rsidP="00981448">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cs="Arial" w:hint="eastAsia"/>
                <w:sz w:val="18"/>
                <w:szCs w:val="18"/>
              </w:rPr>
              <w:t>4.同3.</w:t>
            </w:r>
          </w:p>
          <w:p w:rsidR="00EE284F" w:rsidRPr="00C17B0E" w:rsidRDefault="00EE284F" w:rsidP="00981448">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cs="Arial" w:hint="eastAsia"/>
                <w:sz w:val="18"/>
                <w:szCs w:val="18"/>
              </w:rPr>
              <w:t>5.同3.</w:t>
            </w:r>
          </w:p>
          <w:p w:rsidR="00EE284F" w:rsidRPr="00C17B0E" w:rsidRDefault="00EE284F" w:rsidP="00981448">
            <w:pPr>
              <w:shd w:val="clear" w:color="auto" w:fill="FFFFFF"/>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Arial" w:hint="eastAsia"/>
                <w:sz w:val="18"/>
                <w:szCs w:val="18"/>
                <w:shd w:val="clear" w:color="auto" w:fill="FFFFFF"/>
              </w:rPr>
              <w:t>6.</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w:t>
            </w:r>
            <w:r w:rsidRPr="00C17B0E">
              <w:rPr>
                <w:rFonts w:asciiTheme="minorEastAsia" w:eastAsiaTheme="minorEastAsia" w:hAnsiTheme="minorEastAsia" w:cs="Arial"/>
                <w:kern w:val="0"/>
                <w:sz w:val="18"/>
                <w:szCs w:val="18"/>
              </w:rPr>
              <w:t>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一）要求对依法必须进行招标的项目不招标，或者要求对依法应当公开招标的项目不公开招标；（二）要求评标委员会成员或者招标人以其指定的投标人作为中标候选人或者中标人，或者以其他方式非法干涉评标活动，影响中标结果；（三）以其他方式非法干涉招标投标活动。</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snapToGrid w:val="0"/>
                <w:kern w:val="0"/>
                <w:sz w:val="18"/>
                <w:szCs w:val="18"/>
              </w:rPr>
            </w:pPr>
          </w:p>
        </w:tc>
      </w:tr>
      <w:tr w:rsidR="00EE284F" w:rsidRPr="00C17B0E" w:rsidTr="004850C9">
        <w:trPr>
          <w:gridBefore w:val="1"/>
          <w:wBefore w:w="6" w:type="dxa"/>
          <w:trHeight w:val="13158"/>
        </w:trPr>
        <w:tc>
          <w:tcPr>
            <w:tcW w:w="457" w:type="dxa"/>
            <w:vAlign w:val="center"/>
          </w:tcPr>
          <w:p w:rsidR="00EE284F" w:rsidRPr="00C17B0E" w:rsidRDefault="00EE284F" w:rsidP="00131924">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22</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依法必须进行招标项目因情况特殊可以不进行招标审批</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adjustRightInd w:val="0"/>
              <w:snapToGrid w:val="0"/>
              <w:spacing w:line="18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号公布）第四条第二款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第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除招标投标法第六十六条规定的可以不进行招标的特殊情况外，有下列情形之一的，可以不进行招标：（一）需要采用不可替代的专利或者专有技术；（二）采购人依法能够自行建设、生产或者提供；（三）已通过招标方式选定的特许经营项目投资人依法能够自行建设、生产或者提供；（四）需要向原中标人采购工程、货物或者服务，否则将影响施工或者功能配套要求；（五）国家规定的其他特殊情形。招标人为适用前款规定弄虚作假的，属于招标投标法第四条规定的规避招标。</w:t>
            </w:r>
          </w:p>
          <w:p w:rsidR="00EE284F" w:rsidRPr="00C17B0E" w:rsidRDefault="00EE284F" w:rsidP="003B25EC">
            <w:pPr>
              <w:widowControl/>
              <w:shd w:val="clear" w:color="auto" w:fill="FFFFFF"/>
              <w:spacing w:line="180" w:lineRule="exact"/>
              <w:ind w:firstLineChars="210" w:firstLine="378"/>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【规章】《广西壮族自治区实施＜中华人民共和国招标投标法＞办法》（十二届第</w:t>
            </w:r>
            <w:r w:rsidRPr="00C17B0E">
              <w:rPr>
                <w:rFonts w:asciiTheme="minorEastAsia" w:eastAsiaTheme="minorEastAsia" w:hAnsiTheme="minorEastAsia"/>
                <w:kern w:val="0"/>
                <w:sz w:val="18"/>
                <w:szCs w:val="18"/>
              </w:rPr>
              <w:t>42</w:t>
            </w:r>
            <w:r w:rsidRPr="00C17B0E">
              <w:rPr>
                <w:rFonts w:asciiTheme="minorEastAsia" w:eastAsiaTheme="minorEastAsia" w:hAnsiTheme="minorEastAsia" w:hint="eastAsia"/>
                <w:kern w:val="0"/>
                <w:sz w:val="18"/>
                <w:szCs w:val="18"/>
              </w:rPr>
              <w:t>号，广西壮族自治区第十二届人民代表大会常务委员会第二十次会议于</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日修订通过）第九条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下列情形之一，不适宜进行招标的项目，可以不招标：（一）涉及国家安全、国家秘密、抢险救灾的；（二）属于利用扶贫资金实行以工代赈需要使用农民工的；（三）需要采用不可替代的专利或者专有技术的；（四）采购人依法能够自行建设、生产或者提供的；（五）已通过招标方式选定的特许经营项目投资人依法能够自行建设、生产或者提供的；（六）需要向原中标人采购工程、货物或者服务，否则将影响施工或者功能配套要求的；（七）国家规定的其他特殊情形。有前款所列情形，全部使用国有资金或者国有资金投资占控股或者主导地位且需要审批、核准的工程建设项目不进行招标的，应当经项目审批、核准部门确认。第十条　国有资金占控股或者主导地位的依法必须进行招标的项目，应当公开招标；但有下列情形之一的，可以邀请招标：（一）技术复杂、有特殊要求或者受自然环境限制，只有少量潜在投标人可供选择；（二）采用公开招标方式的费用占项目合同金额的比例过大。有前款第二项所列情形，按照国家有关规定需要履行项目审批、核准手续的项目，由项目审批、核准部门在审批、核准项目时作出认定；其他项目由招标人申请有关行政监督部门作出认定。</w:t>
            </w:r>
          </w:p>
        </w:tc>
        <w:tc>
          <w:tcPr>
            <w:tcW w:w="2225"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受理责任：在办公场所公示依法应当提交的材料；一次性告知补正材料；依法受理或不予受理（不予受理应当告知理由）。</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审查责任：根据国家招投标相关法律法规对项目申请材料进行审查。</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决定责任：作出项目核准决定、审核意见或不予核准决定，法定告知（不予核准的书面告知并说明理由）。</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送达责任：制发项目核准决定书，按规定抄送有关部门，信息公开。</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事后监管责任：加强项目稽察和监管。</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其他法律法规规章文件规定应承担的责任。</w:t>
            </w:r>
          </w:p>
        </w:tc>
        <w:tc>
          <w:tcPr>
            <w:tcW w:w="6120"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日中华人民共和国主席令第七号公布）第三十四条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行政机关对行政许可申请进行审查后，除当场作出行政许可决定的外，应当在法定期限内按照规定程序作出行政许可决定。</w:t>
            </w:r>
            <w:r w:rsidRPr="00C17B0E">
              <w:rPr>
                <w:rFonts w:asciiTheme="minorEastAsia" w:eastAsiaTheme="minorEastAsia" w:hAnsiTheme="minorEastAsia"/>
                <w:kern w:val="0"/>
                <w:sz w:val="18"/>
                <w:szCs w:val="18"/>
              </w:rPr>
              <w:t xml:space="preserve">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日中华人民共和国主席令第七号公布）第四十条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行政机关作出的准予行政许可决定，应当予以公开，公众有权查阅。</w:t>
            </w:r>
            <w:r w:rsidRPr="00C17B0E">
              <w:rPr>
                <w:rFonts w:asciiTheme="minorEastAsia" w:eastAsiaTheme="minorEastAsia" w:hAnsiTheme="minorEastAsia" w:cs="Arial"/>
                <w:sz w:val="18"/>
                <w:szCs w:val="18"/>
                <w:shd w:val="clear" w:color="auto" w:fill="FFFFFF"/>
              </w:rPr>
              <w:t>第四十四条 行政机关作出准予行政许可的决定，应当自作出决定之日起十日内向申请人颁发、送达行政许可证件，或者加贴标签、加盖检验、检测、检疫印章。</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号公布）第四条第二款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tc>
        <w:tc>
          <w:tcPr>
            <w:tcW w:w="2396" w:type="dxa"/>
            <w:vAlign w:val="center"/>
          </w:tcPr>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指令或授意项目单位提供虚假情况、骗取资金的；</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索取或者收受他人财物或者谋取其他利益的；</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hint="eastAsia"/>
                <w:kern w:val="0"/>
                <w:sz w:val="18"/>
                <w:szCs w:val="18"/>
              </w:rPr>
              <w:t>3.</w:t>
            </w:r>
            <w:r w:rsidRPr="00C17B0E">
              <w:rPr>
                <w:rFonts w:asciiTheme="minorEastAsia" w:eastAsiaTheme="minorEastAsia" w:hAnsiTheme="minorEastAsia" w:cs="Arial"/>
                <w:sz w:val="18"/>
                <w:szCs w:val="18"/>
                <w:shd w:val="clear" w:color="auto" w:fill="FFFFFF"/>
              </w:rPr>
              <w:t>徇私舞弊、滥用职权、玩忽职守，构成犯罪的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cs="Arial" w:hint="eastAsia"/>
                <w:sz w:val="18"/>
                <w:szCs w:val="18"/>
                <w:shd w:val="clear" w:color="auto" w:fill="FFFFFF"/>
              </w:rPr>
              <w:t>4.</w:t>
            </w:r>
            <w:r w:rsidRPr="00C17B0E">
              <w:rPr>
                <w:rFonts w:asciiTheme="minorEastAsia" w:eastAsiaTheme="minorEastAsia" w:hAnsiTheme="minorEastAsia" w:cs="Arial"/>
                <w:sz w:val="18"/>
                <w:szCs w:val="18"/>
                <w:shd w:val="clear" w:color="auto" w:fill="FFFFFF"/>
              </w:rPr>
              <w:t>项目审批、核准部门不依法审批、核准项目招标范围、招标方式、招标组织形式的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cs="Arial"/>
                <w:sz w:val="18"/>
                <w:szCs w:val="18"/>
                <w:shd w:val="clear" w:color="auto" w:fill="FFFFFF"/>
              </w:rPr>
            </w:pPr>
            <w:r w:rsidRPr="00C17B0E">
              <w:rPr>
                <w:rFonts w:asciiTheme="minorEastAsia" w:eastAsiaTheme="minorEastAsia" w:hAnsiTheme="minorEastAsia" w:cs="Arial" w:hint="eastAsia"/>
                <w:sz w:val="18"/>
                <w:szCs w:val="18"/>
                <w:shd w:val="clear" w:color="auto" w:fill="FFFFFF"/>
              </w:rPr>
              <w:t>5.</w:t>
            </w:r>
            <w:r w:rsidRPr="00C17B0E">
              <w:rPr>
                <w:rFonts w:asciiTheme="minorEastAsia" w:eastAsiaTheme="minorEastAsia" w:hAnsiTheme="minorEastAsia" w:cs="Arial"/>
                <w:sz w:val="18"/>
                <w:szCs w:val="18"/>
                <w:shd w:val="clear" w:color="auto" w:fill="FFFFFF"/>
              </w:rPr>
              <w:t>有关行政监督部门</w:t>
            </w:r>
            <w:hyperlink r:id="rId14" w:tgtFrame="_blank" w:history="1">
              <w:r w:rsidRPr="00C17B0E">
                <w:rPr>
                  <w:rStyle w:val="a7"/>
                  <w:rFonts w:asciiTheme="minorEastAsia" w:eastAsiaTheme="minorEastAsia" w:hAnsiTheme="minorEastAsia" w:cs="Arial"/>
                  <w:color w:val="auto"/>
                  <w:sz w:val="18"/>
                  <w:szCs w:val="18"/>
                  <w:u w:val="none"/>
                  <w:shd w:val="clear" w:color="auto" w:fill="FFFFFF"/>
                </w:rPr>
                <w:t>不依法履行职责</w:t>
              </w:r>
            </w:hyperlink>
            <w:r w:rsidRPr="00C17B0E">
              <w:rPr>
                <w:rFonts w:asciiTheme="minorEastAsia" w:eastAsiaTheme="minorEastAsia" w:hAnsiTheme="minorEastAsia" w:cs="Arial"/>
                <w:sz w:val="18"/>
                <w:szCs w:val="18"/>
                <w:shd w:val="clear" w:color="auto" w:fill="FFFFFF"/>
              </w:rPr>
              <w:t>，对违反招标投标法和本条例规定的行为不依法查处，或者不按照规定处理投诉、不依法公告对招标投标当事人违法行为的行政处理决定的</w:t>
            </w:r>
            <w:r w:rsidRPr="00C17B0E">
              <w:rPr>
                <w:rFonts w:asciiTheme="minorEastAsia" w:eastAsiaTheme="minorEastAsia" w:hAnsiTheme="minorEastAsia" w:cs="Arial" w:hint="eastAsia"/>
                <w:sz w:val="18"/>
                <w:szCs w:val="18"/>
                <w:shd w:val="clear" w:color="auto" w:fill="FFFFFF"/>
              </w:rPr>
              <w:t>；</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Arial" w:hint="eastAsia"/>
                <w:sz w:val="18"/>
                <w:szCs w:val="18"/>
                <w:shd w:val="clear" w:color="auto" w:fill="FFFFFF"/>
              </w:rPr>
              <w:t>6.</w:t>
            </w:r>
            <w:r w:rsidRPr="00C17B0E">
              <w:rPr>
                <w:rFonts w:asciiTheme="minorEastAsia" w:eastAsiaTheme="minorEastAsia" w:hAnsiTheme="minorEastAsia" w:cs="Arial"/>
                <w:sz w:val="18"/>
                <w:szCs w:val="18"/>
                <w:shd w:val="clear" w:color="auto" w:fill="FFFFFF"/>
              </w:rPr>
              <w:t>利用职务便利，以直接或者间接、明示或者暗示等任何方式非法干涉招标投标活动</w:t>
            </w:r>
            <w:r w:rsidRPr="00C17B0E">
              <w:rPr>
                <w:rFonts w:asciiTheme="minorEastAsia" w:eastAsiaTheme="minorEastAsia" w:hAnsiTheme="minorEastAsia" w:cs="Arial" w:hint="eastAsia"/>
                <w:sz w:val="18"/>
                <w:szCs w:val="18"/>
                <w:shd w:val="clear" w:color="auto" w:fill="FFFFFF"/>
              </w:rPr>
              <w:t>的；</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其他违反法律法规规章文件规定的行为。</w:t>
            </w:r>
          </w:p>
        </w:tc>
        <w:tc>
          <w:tcPr>
            <w:tcW w:w="5403" w:type="dxa"/>
            <w:vAlign w:val="center"/>
          </w:tcPr>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rsidR="00EE284F" w:rsidRPr="00C17B0E" w:rsidRDefault="00EE284F" w:rsidP="00C95CEB">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同1.</w:t>
            </w:r>
          </w:p>
          <w:p w:rsidR="00EE284F" w:rsidRPr="00C17B0E" w:rsidRDefault="00EE284F" w:rsidP="00C95CEB">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hint="eastAsia"/>
                <w:kern w:val="0"/>
                <w:sz w:val="18"/>
                <w:szCs w:val="18"/>
              </w:rPr>
              <w:t>3.【法规】《中华人民共和国招标投标法实施条例》（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号公布）第七十九条</w:t>
            </w:r>
            <w:r w:rsidRPr="00C17B0E">
              <w:rPr>
                <w:rFonts w:asciiTheme="minorEastAsia" w:eastAsiaTheme="minorEastAsia" w:hAnsiTheme="minorEastAsia" w:cs="Arial"/>
                <w:sz w:val="18"/>
                <w:szCs w:val="18"/>
              </w:rPr>
              <w:t xml:space="preserve"> </w:t>
            </w:r>
            <w:r w:rsidRPr="00C17B0E">
              <w:rPr>
                <w:rFonts w:asciiTheme="minorEastAsia" w:eastAsiaTheme="minorEastAsia" w:hAnsiTheme="minorEastAsia" w:cs="Arial" w:hint="eastAsia"/>
                <w:sz w:val="18"/>
                <w:szCs w:val="18"/>
              </w:rPr>
              <w:t>项</w:t>
            </w:r>
            <w:r w:rsidRPr="00C17B0E">
              <w:rPr>
                <w:rFonts w:asciiTheme="minorEastAsia" w:eastAsiaTheme="minorEastAsia" w:hAnsiTheme="minorEastAsia" w:cs="Arial"/>
                <w:sz w:val="18"/>
                <w:szCs w:val="18"/>
              </w:rPr>
              <w:t>目审批、核准部门不依法审批、核准项目招标范围、招标方式、招标组织形式的，对单位直接负责的主管人员和其他直接责任人员依法给予处分。有关行政监督部门</w:t>
            </w:r>
            <w:hyperlink r:id="rId15" w:tgtFrame="_blank" w:history="1">
              <w:r w:rsidRPr="00C17B0E">
                <w:rPr>
                  <w:rStyle w:val="a7"/>
                  <w:rFonts w:asciiTheme="minorEastAsia" w:eastAsiaTheme="minorEastAsia" w:hAnsiTheme="minorEastAsia" w:cs="Arial"/>
                  <w:color w:val="auto"/>
                  <w:sz w:val="18"/>
                  <w:szCs w:val="18"/>
                  <w:u w:val="none"/>
                </w:rPr>
                <w:t>不依法履行职责</w:t>
              </w:r>
            </w:hyperlink>
            <w:r w:rsidRPr="00C17B0E">
              <w:rPr>
                <w:rFonts w:asciiTheme="minorEastAsia" w:eastAsiaTheme="minorEastAsia" w:hAnsiTheme="minorEastAsia" w:cs="Arial"/>
                <w:sz w:val="18"/>
                <w:szCs w:val="18"/>
              </w:rPr>
              <w:t>，对违反招标投标法和本条例规定的行为不依法查处，或者不按照规定处理投诉、不依法公告对招标投标当事人违法行为的行政处理决定的，对直接负责的主管人员和其他直接责任人员依法给予处分。项目审批、核准部门和有关行政监督部门的工作人员徇私舞弊、滥用职权、玩忽职守，构成犯罪的，依法追究刑事责任。</w:t>
            </w:r>
          </w:p>
          <w:p w:rsidR="00EE284F" w:rsidRPr="00C17B0E" w:rsidRDefault="00EE284F" w:rsidP="00C95CEB">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cs="Arial" w:hint="eastAsia"/>
                <w:sz w:val="18"/>
                <w:szCs w:val="18"/>
              </w:rPr>
              <w:t>4.同3.</w:t>
            </w:r>
          </w:p>
          <w:p w:rsidR="00EE284F" w:rsidRPr="00C17B0E" w:rsidRDefault="00EE284F" w:rsidP="00C95CEB">
            <w:pPr>
              <w:shd w:val="clear" w:color="auto" w:fill="FFFFFF"/>
              <w:spacing w:line="240" w:lineRule="exact"/>
              <w:ind w:firstLineChars="200" w:firstLine="360"/>
              <w:rPr>
                <w:rFonts w:asciiTheme="minorEastAsia" w:eastAsiaTheme="minorEastAsia" w:hAnsiTheme="minorEastAsia" w:cs="Arial"/>
                <w:sz w:val="18"/>
                <w:szCs w:val="18"/>
              </w:rPr>
            </w:pPr>
            <w:r w:rsidRPr="00C17B0E">
              <w:rPr>
                <w:rFonts w:asciiTheme="minorEastAsia" w:eastAsiaTheme="minorEastAsia" w:hAnsiTheme="minorEastAsia" w:cs="Arial" w:hint="eastAsia"/>
                <w:sz w:val="18"/>
                <w:szCs w:val="18"/>
              </w:rPr>
              <w:t>5.同3.</w:t>
            </w:r>
          </w:p>
          <w:p w:rsidR="00EE284F" w:rsidRPr="00C17B0E" w:rsidRDefault="00EE284F" w:rsidP="00C95CEB">
            <w:pPr>
              <w:shd w:val="clear" w:color="auto" w:fill="FFFFFF"/>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Arial" w:hint="eastAsia"/>
                <w:sz w:val="18"/>
                <w:szCs w:val="18"/>
                <w:shd w:val="clear" w:color="auto" w:fill="FFFFFF"/>
              </w:rPr>
              <w:t>6.</w:t>
            </w:r>
            <w:r w:rsidRPr="00C17B0E">
              <w:rPr>
                <w:rFonts w:asciiTheme="minorEastAsia" w:eastAsiaTheme="minorEastAsia" w:hAnsiTheme="minorEastAsia" w:hint="eastAsia"/>
                <w:kern w:val="0"/>
                <w:sz w:val="18"/>
                <w:szCs w:val="18"/>
              </w:rPr>
              <w:t>【法规】《中华人民共和国招标投标法实施条例》（</w:t>
            </w:r>
            <w:r w:rsidRPr="00C17B0E">
              <w:rPr>
                <w:rFonts w:asciiTheme="minorEastAsia" w:eastAsiaTheme="minorEastAsia" w:hAnsiTheme="minorEastAsia"/>
                <w:kern w:val="0"/>
                <w:sz w:val="18"/>
                <w:szCs w:val="18"/>
              </w:rPr>
              <w:t>2011</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11</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30</w:t>
            </w:r>
            <w:r w:rsidRPr="00C17B0E">
              <w:rPr>
                <w:rFonts w:asciiTheme="minorEastAsia" w:eastAsiaTheme="minorEastAsia" w:hAnsiTheme="minorEastAsia" w:hint="eastAsia"/>
                <w:kern w:val="0"/>
                <w:sz w:val="18"/>
                <w:szCs w:val="18"/>
              </w:rPr>
              <w:t>日国务院令第</w:t>
            </w:r>
            <w:r w:rsidRPr="00C17B0E">
              <w:rPr>
                <w:rFonts w:asciiTheme="minorEastAsia" w:eastAsiaTheme="minorEastAsia" w:hAnsiTheme="minorEastAsia"/>
                <w:kern w:val="0"/>
                <w:sz w:val="18"/>
                <w:szCs w:val="18"/>
              </w:rPr>
              <w:t>613</w:t>
            </w:r>
            <w:r w:rsidRPr="00C17B0E">
              <w:rPr>
                <w:rFonts w:asciiTheme="minorEastAsia" w:eastAsiaTheme="minorEastAsia" w:hAnsiTheme="minorEastAsia" w:hint="eastAsia"/>
                <w:kern w:val="0"/>
                <w:sz w:val="18"/>
                <w:szCs w:val="18"/>
              </w:rPr>
              <w:t>号公布）</w:t>
            </w:r>
            <w:r w:rsidRPr="00C17B0E">
              <w:rPr>
                <w:rFonts w:asciiTheme="minorEastAsia" w:eastAsiaTheme="minorEastAsia" w:hAnsiTheme="minorEastAsia" w:cs="Arial"/>
                <w:kern w:val="0"/>
                <w:sz w:val="18"/>
                <w:szCs w:val="18"/>
              </w:rPr>
              <w:t>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一）要求对依法必须进行招标的项目不招标，或者要求对依法应当公开招标的项目不公开招标；（二）要求评标委员会成员或者招标人以其指定的投标人作为中标候选人或者中标人，或者以其他方式非法干涉评标活动，影响中标结果；（三）以其他方式非法干涉招标投标活动。</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snapToGrid w:val="0"/>
                <w:kern w:val="0"/>
                <w:sz w:val="18"/>
                <w:szCs w:val="18"/>
              </w:rPr>
            </w:pPr>
          </w:p>
        </w:tc>
      </w:tr>
      <w:tr w:rsidR="00EE284F" w:rsidRPr="00C17B0E" w:rsidTr="004850C9">
        <w:trPr>
          <w:gridBefore w:val="1"/>
          <w:wBefore w:w="6" w:type="dxa"/>
          <w:trHeight w:val="11908"/>
        </w:trPr>
        <w:tc>
          <w:tcPr>
            <w:tcW w:w="457" w:type="dxa"/>
            <w:vAlign w:val="center"/>
          </w:tcPr>
          <w:p w:rsidR="00EE284F" w:rsidRPr="00C17B0E" w:rsidRDefault="00EE284F" w:rsidP="00131924">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23</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粮油仓储单位备案</w:t>
            </w:r>
          </w:p>
        </w:tc>
        <w:tc>
          <w:tcPr>
            <w:tcW w:w="576" w:type="dxa"/>
            <w:vAlign w:val="center"/>
          </w:tcPr>
          <w:p w:rsidR="00EE284F" w:rsidRPr="00C17B0E" w:rsidRDefault="00EE284F" w:rsidP="002D55D1">
            <w:pPr>
              <w:adjustRightInd w:val="0"/>
              <w:snapToGrid w:val="0"/>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【法规】《粮油仓储管理办法》（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月国家发改委令第</w:t>
            </w: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号）第六条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粮油仓储单位应当自设立或者开始从事粮油仓储活动之日起</w:t>
            </w:r>
            <w:r w:rsidRPr="00C17B0E">
              <w:rPr>
                <w:rFonts w:asciiTheme="minorEastAsia" w:eastAsiaTheme="minorEastAsia" w:hAnsiTheme="minorEastAsia"/>
                <w:kern w:val="0"/>
                <w:sz w:val="18"/>
                <w:szCs w:val="18"/>
              </w:rPr>
              <w:t>31</w:t>
            </w:r>
            <w:r w:rsidRPr="00C17B0E">
              <w:rPr>
                <w:rFonts w:asciiTheme="minorEastAsia" w:eastAsiaTheme="minorEastAsia" w:hAnsiTheme="minorEastAsia" w:hint="eastAsia"/>
                <w:kern w:val="0"/>
                <w:sz w:val="18"/>
                <w:szCs w:val="18"/>
              </w:rPr>
              <w:t>个工作日内，向所在地粮食行政管理部门备案。备案应当包括单位名称、地址、法人代表、主要仓储业务类型、仓（罐）容规模等内容。</w:t>
            </w:r>
          </w:p>
        </w:tc>
        <w:tc>
          <w:tcPr>
            <w:tcW w:w="2225"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受理责任：粮油仓储单位备案申请，并告知申请人办理竣工验收备案的相关事项。</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审查责任：审查备案资料，材料不齐全的一次性告知，不符合法定条件的退回</w:t>
            </w:r>
            <w:r w:rsidRPr="00C17B0E">
              <w:rPr>
                <w:rFonts w:asciiTheme="minorEastAsia" w:eastAsiaTheme="minorEastAsia" w:hAnsiTheme="minorEastAsia"/>
                <w:kern w:val="0"/>
                <w:sz w:val="18"/>
                <w:szCs w:val="18"/>
              </w:rPr>
              <w:t>.</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决定责任：拿出是否同意备案的意见，并报领导审核并签署意见形成备案决定。</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送达责任：作出同意备案的，送达粮油仓储单位备案表；作出不同意备案的，说明原因并要求整改备案。</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52754D">
            <w:pPr>
              <w:pStyle w:val="a6"/>
              <w:spacing w:line="240" w:lineRule="exact"/>
              <w:ind w:firstLineChars="200" w:firstLine="360"/>
              <w:rPr>
                <w:rFonts w:asciiTheme="minorEastAsia" w:eastAsiaTheme="minorEastAsia" w:hAnsiTheme="minorEastAsia" w:cs="Times New Roman"/>
                <w:sz w:val="18"/>
                <w:szCs w:val="18"/>
              </w:rPr>
            </w:pPr>
            <w:r w:rsidRPr="00C17B0E">
              <w:rPr>
                <w:rFonts w:asciiTheme="minorEastAsia" w:eastAsiaTheme="minorEastAsia" w:hAnsiTheme="minorEastAsia"/>
                <w:sz w:val="18"/>
                <w:szCs w:val="18"/>
              </w:rPr>
              <w:t>1-1</w:t>
            </w:r>
            <w:r w:rsidRPr="00C17B0E">
              <w:rPr>
                <w:rFonts w:asciiTheme="minorEastAsia" w:eastAsiaTheme="minorEastAsia" w:hAnsiTheme="minorEastAsia"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hint="eastAsia"/>
                <w:sz w:val="18"/>
                <w:szCs w:val="18"/>
              </w:rPr>
              <w:t>日中华人民共和国主席令第七号公布）第三十条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行政机关应当将法律、法规、规章规定的有关行政许可的事项、依据、条件、</w:t>
            </w:r>
            <w:hyperlink r:id="rId16" w:tgtFrame="_blank" w:history="1">
              <w:r w:rsidRPr="00C17B0E">
                <w:rPr>
                  <w:rStyle w:val="a7"/>
                  <w:rFonts w:asciiTheme="minorEastAsia" w:eastAsiaTheme="minorEastAsia" w:hAnsiTheme="minorEastAsia" w:hint="eastAsia"/>
                  <w:color w:val="auto"/>
                  <w:sz w:val="18"/>
                  <w:szCs w:val="18"/>
                  <w:u w:val="none"/>
                </w:rPr>
                <w:t>数量</w:t>
              </w:r>
            </w:hyperlink>
            <w:r w:rsidRPr="00C17B0E">
              <w:rPr>
                <w:rFonts w:asciiTheme="minorEastAsia" w:eastAsiaTheme="minorEastAsia" w:hAnsiTheme="minorEastAsia" w:hint="eastAsia"/>
                <w:sz w:val="18"/>
                <w:szCs w:val="18"/>
              </w:rPr>
              <w:t>、程序、期限以及需要提交的全部材料的目录和申请书示范文本等在办公场所公示。申请人要求行政机关对公示内容予以说明、解释的，行政机关应当说明、解释，提供准确、可靠的信息。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cs="Times New Roman"/>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【法规】《粮油仓储管理办法》（</w:t>
            </w:r>
            <w:r w:rsidRPr="00C17B0E">
              <w:rPr>
                <w:rFonts w:asciiTheme="minorEastAsia" w:eastAsiaTheme="minorEastAsia" w:hAnsiTheme="minorEastAsia" w:cs="宋体"/>
                <w:kern w:val="0"/>
                <w:sz w:val="18"/>
                <w:szCs w:val="18"/>
              </w:rPr>
              <w:t>2009</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12</w:t>
            </w:r>
            <w:r w:rsidRPr="00C17B0E">
              <w:rPr>
                <w:rFonts w:asciiTheme="minorEastAsia" w:eastAsiaTheme="minorEastAsia" w:hAnsiTheme="minorEastAsia" w:cs="宋体" w:hint="eastAsia"/>
                <w:kern w:val="0"/>
                <w:sz w:val="18"/>
                <w:szCs w:val="18"/>
              </w:rPr>
              <w:t>月国家发改委令第</w:t>
            </w:r>
            <w:r w:rsidRPr="00C17B0E">
              <w:rPr>
                <w:rFonts w:asciiTheme="minorEastAsia" w:eastAsiaTheme="minorEastAsia" w:hAnsiTheme="minorEastAsia" w:cs="宋体"/>
                <w:kern w:val="0"/>
                <w:sz w:val="18"/>
                <w:szCs w:val="18"/>
              </w:rPr>
              <w:t>5</w:t>
            </w:r>
            <w:r w:rsidRPr="00C17B0E">
              <w:rPr>
                <w:rFonts w:asciiTheme="minorEastAsia" w:eastAsiaTheme="minorEastAsia" w:hAnsiTheme="minorEastAsia" w:cs="宋体" w:hint="eastAsia"/>
                <w:kern w:val="0"/>
                <w:sz w:val="18"/>
                <w:szCs w:val="18"/>
              </w:rPr>
              <w:t>号）第六条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粮油仓储单位应当自设立或者开始从事粮油仓储活动之日起</w:t>
            </w:r>
            <w:r w:rsidRPr="00C17B0E">
              <w:rPr>
                <w:rFonts w:asciiTheme="minorEastAsia" w:eastAsiaTheme="minorEastAsia" w:hAnsiTheme="minorEastAsia" w:cs="宋体"/>
                <w:kern w:val="0"/>
                <w:sz w:val="18"/>
                <w:szCs w:val="18"/>
              </w:rPr>
              <w:t>31</w:t>
            </w:r>
            <w:r w:rsidRPr="00C17B0E">
              <w:rPr>
                <w:rFonts w:asciiTheme="minorEastAsia" w:eastAsiaTheme="minorEastAsia" w:hAnsiTheme="minorEastAsia" w:cs="宋体" w:hint="eastAsia"/>
                <w:kern w:val="0"/>
                <w:sz w:val="18"/>
                <w:szCs w:val="18"/>
              </w:rPr>
              <w:t>个工作日内，向所在地粮食行政管理部门备案。备案应当包括单位名称、地址、法人代表、主要仓储业务类型、仓（罐）容规模等内容。</w:t>
            </w:r>
          </w:p>
          <w:p w:rsidR="00EE284F" w:rsidRPr="00C17B0E" w:rsidRDefault="00EE284F" w:rsidP="00AB599B">
            <w:pPr>
              <w:pStyle w:val="a6"/>
              <w:spacing w:line="240" w:lineRule="exact"/>
              <w:ind w:firstLineChars="200" w:firstLine="360"/>
              <w:rPr>
                <w:rFonts w:asciiTheme="minorEastAsia" w:eastAsiaTheme="minorEastAsia" w:hAnsiTheme="minorEastAsia" w:cs="Times New Roman"/>
                <w:sz w:val="18"/>
                <w:szCs w:val="18"/>
              </w:rPr>
            </w:pPr>
            <w:r w:rsidRPr="00C17B0E">
              <w:rPr>
                <w:rFonts w:asciiTheme="minorEastAsia" w:eastAsiaTheme="minorEastAsia" w:hAnsiTheme="minorEastAsia"/>
                <w:sz w:val="18"/>
                <w:szCs w:val="18"/>
              </w:rPr>
              <w:t>2.</w:t>
            </w:r>
            <w:r w:rsidRPr="00C17B0E">
              <w:rPr>
                <w:rFonts w:asciiTheme="minorEastAsia" w:eastAsiaTheme="minorEastAsia" w:hAnsiTheme="minorEastAsia"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hint="eastAsia"/>
                <w:sz w:val="18"/>
                <w:szCs w:val="18"/>
              </w:rPr>
              <w:t>日中华人民共和国主席令第七号公布）第三十四条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EE284F" w:rsidRPr="00C17B0E" w:rsidRDefault="00EE284F" w:rsidP="00AB599B">
            <w:pPr>
              <w:pStyle w:val="a6"/>
              <w:spacing w:line="240" w:lineRule="exact"/>
              <w:ind w:firstLineChars="200" w:firstLine="360"/>
              <w:rPr>
                <w:rFonts w:asciiTheme="minorEastAsia" w:eastAsiaTheme="minorEastAsia" w:hAnsiTheme="minorEastAsia" w:cs="Times New Roman"/>
                <w:sz w:val="18"/>
                <w:szCs w:val="18"/>
              </w:rPr>
            </w:pPr>
            <w:r w:rsidRPr="00C17B0E">
              <w:rPr>
                <w:rFonts w:asciiTheme="minorEastAsia" w:eastAsiaTheme="minorEastAsia" w:hAnsiTheme="minorEastAsia"/>
                <w:sz w:val="18"/>
                <w:szCs w:val="18"/>
              </w:rPr>
              <w:t>3.</w:t>
            </w:r>
            <w:r w:rsidRPr="00C17B0E">
              <w:rPr>
                <w:rFonts w:asciiTheme="minorEastAsia" w:eastAsiaTheme="minorEastAsia" w:hAnsiTheme="minorEastAsia"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hint="eastAsia"/>
                <w:sz w:val="18"/>
                <w:szCs w:val="18"/>
              </w:rPr>
              <w:t>日中华人民共和国主席令第七号公布）第三十八条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EE284F" w:rsidRPr="00C17B0E" w:rsidRDefault="00EE284F" w:rsidP="00064EB4">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w:t>
            </w:r>
            <w:r w:rsidRPr="00C17B0E">
              <w:rPr>
                <w:rFonts w:asciiTheme="minorEastAsia" w:eastAsiaTheme="minorEastAsia" w:hAnsiTheme="minorEastAsia" w:cs="宋体"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cs="宋体"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cs="宋体"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cs="宋体" w:hint="eastAsia"/>
                <w:sz w:val="18"/>
                <w:szCs w:val="18"/>
              </w:rPr>
              <w:t>日中华人民共和国主席令第七号公布）第三十九条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cs="宋体" w:hint="eastAsia"/>
                <w:sz w:val="18"/>
                <w:szCs w:val="18"/>
              </w:rPr>
              <w:t>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w:t>
            </w:r>
          </w:p>
        </w:tc>
        <w:tc>
          <w:tcPr>
            <w:tcW w:w="2396" w:type="dxa"/>
            <w:vAlign w:val="center"/>
          </w:tcPr>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因不履行或不正确履行行政职责，有下列情形的，行政机关及相关工作人员应承担相应责任：</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1.</w:t>
            </w:r>
            <w:r w:rsidRPr="00C17B0E">
              <w:rPr>
                <w:rFonts w:asciiTheme="minorEastAsia" w:eastAsiaTheme="minorEastAsia" w:hAnsiTheme="minorEastAsia" w:cs="宋体" w:hint="eastAsia"/>
                <w:kern w:val="0"/>
                <w:sz w:val="18"/>
                <w:szCs w:val="18"/>
              </w:rPr>
              <w:t>符合条件的申请不予受理的；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2.</w:t>
            </w:r>
            <w:r w:rsidRPr="00C17B0E">
              <w:rPr>
                <w:rFonts w:asciiTheme="minorEastAsia" w:eastAsiaTheme="minorEastAsia" w:hAnsiTheme="minorEastAsia" w:cs="宋体" w:hint="eastAsia"/>
                <w:kern w:val="0"/>
                <w:sz w:val="18"/>
                <w:szCs w:val="18"/>
              </w:rPr>
              <w:t>发生贪污腐败行为的；收受财物或谋取其他利益的；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3.</w:t>
            </w:r>
            <w:r w:rsidRPr="00C17B0E">
              <w:rPr>
                <w:rFonts w:asciiTheme="minorEastAsia" w:eastAsiaTheme="minorEastAsia" w:hAnsiTheme="minorEastAsia" w:cs="宋体" w:hint="eastAsia"/>
                <w:kern w:val="0"/>
                <w:sz w:val="18"/>
                <w:szCs w:val="18"/>
              </w:rPr>
              <w:t>工作中滥用职权</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徇私舞弊、玩忽职守造成不良后果的；</w:t>
            </w:r>
          </w:p>
          <w:p w:rsidR="00EE284F" w:rsidRPr="00C17B0E" w:rsidRDefault="00EE284F" w:rsidP="0052754D">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其他违反法律法规规章文件规定</w:t>
            </w:r>
          </w:p>
        </w:tc>
        <w:tc>
          <w:tcPr>
            <w:tcW w:w="5403" w:type="dxa"/>
            <w:vAlign w:val="center"/>
          </w:tcPr>
          <w:p w:rsidR="00EE284F" w:rsidRPr="00C17B0E" w:rsidRDefault="00EE284F" w:rsidP="0052754D">
            <w:pPr>
              <w:pStyle w:val="a6"/>
              <w:spacing w:line="240" w:lineRule="exact"/>
              <w:ind w:firstLineChars="200" w:firstLine="360"/>
              <w:rPr>
                <w:rFonts w:asciiTheme="minorEastAsia" w:eastAsiaTheme="minorEastAsia" w:hAnsiTheme="minorEastAsia" w:cs="Times New Roman"/>
                <w:sz w:val="18"/>
                <w:szCs w:val="18"/>
              </w:rPr>
            </w:pPr>
            <w:r w:rsidRPr="00C17B0E">
              <w:rPr>
                <w:rFonts w:asciiTheme="minorEastAsia" w:eastAsiaTheme="minorEastAsia" w:hAnsiTheme="minorEastAsia"/>
                <w:sz w:val="18"/>
                <w:szCs w:val="18"/>
              </w:rPr>
              <w:t>1.</w:t>
            </w:r>
            <w:r w:rsidRPr="00C17B0E">
              <w:rPr>
                <w:rFonts w:asciiTheme="minorEastAsia" w:eastAsiaTheme="minorEastAsia" w:hAnsiTheme="minorEastAsia"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hint="eastAsia"/>
                <w:sz w:val="18"/>
                <w:szCs w:val="18"/>
              </w:rPr>
              <w:t>日中华人民共和国主席令第七号公布）第七十二条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行政机关及其工作人员违反本法的规定，有下列情形之一的，由其上级行政机关或者监察机关责令改正；情节严重的，对直接负责的主管人员和其他直接责任人员依法给予</w:t>
            </w:r>
            <w:hyperlink r:id="rId17" w:tgtFrame="_blank" w:history="1">
              <w:r w:rsidRPr="00C17B0E">
                <w:rPr>
                  <w:rStyle w:val="a7"/>
                  <w:rFonts w:asciiTheme="minorEastAsia" w:eastAsiaTheme="minorEastAsia" w:hAnsiTheme="minorEastAsia" w:hint="eastAsia"/>
                  <w:color w:val="auto"/>
                  <w:sz w:val="18"/>
                  <w:szCs w:val="18"/>
                  <w:u w:val="none"/>
                </w:rPr>
                <w:t>行政处分</w:t>
              </w:r>
            </w:hyperlink>
            <w:r w:rsidRPr="00C17B0E">
              <w:rPr>
                <w:rFonts w:asciiTheme="minorEastAsia" w:eastAsiaTheme="minorEastAsia" w:hAnsiTheme="minorEastAsia" w:hint="eastAsia"/>
                <w:sz w:val="18"/>
                <w:szCs w:val="18"/>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EE284F" w:rsidRPr="00C17B0E" w:rsidRDefault="00EE284F" w:rsidP="0052754D">
            <w:pPr>
              <w:pStyle w:val="a6"/>
              <w:spacing w:line="240" w:lineRule="exact"/>
              <w:ind w:firstLineChars="200" w:firstLine="360"/>
              <w:rPr>
                <w:rFonts w:asciiTheme="minorEastAsia" w:eastAsiaTheme="minorEastAsia" w:hAnsiTheme="minorEastAsia" w:cs="Times New Roman"/>
                <w:sz w:val="18"/>
                <w:szCs w:val="18"/>
              </w:rPr>
            </w:pPr>
            <w:r w:rsidRPr="00C17B0E">
              <w:rPr>
                <w:rFonts w:asciiTheme="minorEastAsia" w:eastAsiaTheme="minorEastAsia" w:hAnsiTheme="minorEastAsia" w:hint="eastAsia"/>
                <w:sz w:val="18"/>
                <w:szCs w:val="18"/>
              </w:rPr>
              <w:t>2-1</w:t>
            </w:r>
            <w:r w:rsidRPr="00C17B0E">
              <w:rPr>
                <w:rFonts w:asciiTheme="minorEastAsia" w:eastAsiaTheme="minorEastAsia" w:hAnsiTheme="minorEastAsia"/>
                <w:sz w:val="18"/>
                <w:szCs w:val="18"/>
              </w:rPr>
              <w:t>.</w:t>
            </w:r>
            <w:r w:rsidRPr="00C17B0E">
              <w:rPr>
                <w:rFonts w:asciiTheme="minorEastAsia" w:eastAsiaTheme="minorEastAsia" w:hAnsiTheme="minorEastAsia" w:hint="eastAsia"/>
                <w:sz w:val="18"/>
                <w:szCs w:val="18"/>
              </w:rPr>
              <w:t>【法律】《中华人民共和国行政许可法》（</w:t>
            </w:r>
            <w:r w:rsidRPr="00C17B0E">
              <w:rPr>
                <w:rFonts w:asciiTheme="minorEastAsia" w:eastAsiaTheme="minorEastAsia" w:hAnsiTheme="minorEastAsia"/>
                <w:sz w:val="18"/>
                <w:szCs w:val="18"/>
              </w:rPr>
              <w:t>2003</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27</w:t>
            </w:r>
            <w:r w:rsidRPr="00C17B0E">
              <w:rPr>
                <w:rFonts w:asciiTheme="minorEastAsia" w:eastAsiaTheme="minorEastAsia" w:hAnsiTheme="minorEastAsia" w:hint="eastAsia"/>
                <w:sz w:val="18"/>
                <w:szCs w:val="18"/>
              </w:rPr>
              <w:t>日中华人民共和国主席令第七号公布）第七十三条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行政机关工作人员办理行政许可、实施监督检查，索取或者收受他人财物或者谋取其他利益，构成犯罪的，依法追究刑事责任；尚不构成犯罪的，依法给予行政处分。</w:t>
            </w:r>
          </w:p>
          <w:p w:rsidR="00EE284F" w:rsidRPr="00C17B0E" w:rsidRDefault="00EE284F" w:rsidP="00064EB4">
            <w:pPr>
              <w:adjustRightInd w:val="0"/>
              <w:snapToGrid w:val="0"/>
              <w:spacing w:line="240" w:lineRule="exact"/>
              <w:ind w:firstLineChars="150" w:firstLine="270"/>
              <w:rPr>
                <w:rFonts w:asciiTheme="minorEastAsia" w:eastAsiaTheme="minorEastAsia" w:hAnsiTheme="minorEastAsia" w:cs="宋体"/>
                <w:kern w:val="0"/>
                <w:sz w:val="18"/>
                <w:szCs w:val="18"/>
              </w:rPr>
            </w:pP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2-2</w:t>
            </w:r>
            <w:r w:rsidRPr="00C17B0E">
              <w:rPr>
                <w:rFonts w:asciiTheme="minorEastAsia" w:eastAsiaTheme="minorEastAsia" w:hAnsiTheme="minorEastAsia" w:cs="宋体"/>
                <w:kern w:val="0"/>
                <w:sz w:val="18"/>
                <w:szCs w:val="18"/>
              </w:rPr>
              <w:t>.</w:t>
            </w:r>
            <w:r w:rsidRPr="00C17B0E">
              <w:rPr>
                <w:rFonts w:asciiTheme="minorEastAsia" w:eastAsiaTheme="minorEastAsia" w:hAnsiTheme="minorEastAsia" w:cs="宋体" w:hint="eastAsia"/>
                <w:kern w:val="0"/>
                <w:sz w:val="18"/>
                <w:szCs w:val="18"/>
              </w:rPr>
              <w:t>【法规】《行政机关公务员处分条例》（</w:t>
            </w:r>
            <w:r w:rsidRPr="00C17B0E">
              <w:rPr>
                <w:rFonts w:asciiTheme="minorEastAsia" w:eastAsiaTheme="minorEastAsia" w:hAnsiTheme="minorEastAsia" w:cs="宋体"/>
                <w:kern w:val="0"/>
                <w:sz w:val="18"/>
                <w:szCs w:val="18"/>
              </w:rPr>
              <w:t>2007</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22</w:t>
            </w:r>
            <w:r w:rsidRPr="00C17B0E">
              <w:rPr>
                <w:rFonts w:asciiTheme="minorEastAsia" w:eastAsiaTheme="minorEastAsia" w:hAnsiTheme="minorEastAsia" w:cs="宋体" w:hint="eastAsia"/>
                <w:kern w:val="0"/>
                <w:sz w:val="18"/>
                <w:szCs w:val="18"/>
              </w:rPr>
              <w:t>日中华人民共和国国务院令第</w:t>
            </w:r>
            <w:r w:rsidRPr="00C17B0E">
              <w:rPr>
                <w:rFonts w:asciiTheme="minorEastAsia" w:eastAsiaTheme="minorEastAsia" w:hAnsiTheme="minorEastAsia" w:cs="宋体"/>
                <w:kern w:val="0"/>
                <w:sz w:val="18"/>
                <w:szCs w:val="18"/>
              </w:rPr>
              <w:t>495</w:t>
            </w:r>
            <w:r w:rsidRPr="00C17B0E">
              <w:rPr>
                <w:rFonts w:asciiTheme="minorEastAsia" w:eastAsiaTheme="minorEastAsia" w:hAnsiTheme="minorEastAsia" w:cs="宋体" w:hint="eastAsia"/>
                <w:kern w:val="0"/>
                <w:sz w:val="18"/>
                <w:szCs w:val="18"/>
              </w:rPr>
              <w:t>号公布）第二十三条</w:t>
            </w:r>
            <w:r w:rsidRPr="00C17B0E">
              <w:rPr>
                <w:rFonts w:asciiTheme="minorEastAsia" w:eastAsiaTheme="minorEastAsia" w:hAnsiTheme="minorEastAsia" w:cs="宋体"/>
                <w:kern w:val="0"/>
                <w:sz w:val="18"/>
                <w:szCs w:val="18"/>
              </w:rPr>
              <w:t xml:space="preserve"> </w:t>
            </w:r>
            <w:r w:rsidRPr="00C17B0E">
              <w:rPr>
                <w:rFonts w:asciiTheme="minorEastAsia" w:eastAsiaTheme="minorEastAsia" w:hAnsiTheme="minorEastAsia" w:cs="宋体" w:hint="eastAsia"/>
                <w:kern w:val="0"/>
                <w:sz w:val="18"/>
                <w:szCs w:val="18"/>
              </w:rPr>
              <w:t>有贪污、索贿、受贿、行贿、介绍贿赂、挪用公款、利用职务之便为自己或者他人谋取私利、巨额财产来源不明等违反廉政纪律行为的，给予记过或者记大过处分；情节较重的，给予降级或者撤职。</w:t>
            </w:r>
          </w:p>
          <w:p w:rsidR="00EE284F" w:rsidRPr="00C17B0E" w:rsidRDefault="00EE284F" w:rsidP="00064EB4">
            <w:pPr>
              <w:adjustRightInd w:val="0"/>
              <w:snapToGrid w:val="0"/>
              <w:spacing w:line="240" w:lineRule="exact"/>
              <w:ind w:firstLineChars="150" w:firstLine="270"/>
              <w:rPr>
                <w:rFonts w:asciiTheme="minorEastAsia" w:eastAsiaTheme="minorEastAsia" w:hAnsiTheme="minorEastAsia"/>
                <w:kern w:val="0"/>
                <w:sz w:val="18"/>
                <w:szCs w:val="18"/>
              </w:rPr>
            </w:pPr>
            <w:r w:rsidRPr="00C17B0E">
              <w:rPr>
                <w:rFonts w:asciiTheme="minorEastAsia" w:eastAsiaTheme="minorEastAsia" w:hAnsiTheme="minorEastAsia" w:cs="宋体" w:hint="eastAsia"/>
                <w:kern w:val="0"/>
                <w:sz w:val="18"/>
                <w:szCs w:val="18"/>
              </w:rPr>
              <w:t>3.【法律】《中华人民共和国公务员法》（</w:t>
            </w:r>
            <w:r w:rsidRPr="00C17B0E">
              <w:rPr>
                <w:rFonts w:asciiTheme="minorEastAsia" w:eastAsiaTheme="minorEastAsia" w:hAnsiTheme="minorEastAsia" w:cs="宋体"/>
                <w:kern w:val="0"/>
                <w:sz w:val="18"/>
                <w:szCs w:val="18"/>
              </w:rPr>
              <w:t>2005</w:t>
            </w:r>
            <w:r w:rsidRPr="00C17B0E">
              <w:rPr>
                <w:rFonts w:asciiTheme="minorEastAsia" w:eastAsiaTheme="minorEastAsia" w:hAnsiTheme="minorEastAsia" w:cs="宋体" w:hint="eastAsia"/>
                <w:kern w:val="0"/>
                <w:sz w:val="18"/>
                <w:szCs w:val="18"/>
              </w:rPr>
              <w:t>年</w:t>
            </w:r>
            <w:r w:rsidRPr="00C17B0E">
              <w:rPr>
                <w:rFonts w:asciiTheme="minorEastAsia" w:eastAsiaTheme="minorEastAsia" w:hAnsiTheme="minorEastAsia" w:cs="宋体"/>
                <w:kern w:val="0"/>
                <w:sz w:val="18"/>
                <w:szCs w:val="18"/>
              </w:rPr>
              <w:t>4</w:t>
            </w:r>
            <w:r w:rsidRPr="00C17B0E">
              <w:rPr>
                <w:rFonts w:asciiTheme="minorEastAsia" w:eastAsiaTheme="minorEastAsia" w:hAnsiTheme="minorEastAsia" w:cs="宋体" w:hint="eastAsia"/>
                <w:kern w:val="0"/>
                <w:sz w:val="18"/>
                <w:szCs w:val="18"/>
              </w:rPr>
              <w:t>月</w:t>
            </w:r>
            <w:r w:rsidRPr="00C17B0E">
              <w:rPr>
                <w:rFonts w:asciiTheme="minorEastAsia" w:eastAsiaTheme="minorEastAsia" w:hAnsiTheme="minorEastAsia" w:cs="宋体"/>
                <w:kern w:val="0"/>
                <w:sz w:val="18"/>
                <w:szCs w:val="18"/>
              </w:rPr>
              <w:t>27</w:t>
            </w:r>
            <w:r w:rsidRPr="00C17B0E">
              <w:rPr>
                <w:rFonts w:asciiTheme="minorEastAsia" w:eastAsiaTheme="minorEastAsia" w:hAnsiTheme="minorEastAsia" w:cs="宋体" w:hint="eastAsia"/>
                <w:kern w:val="0"/>
                <w:sz w:val="18"/>
                <w:szCs w:val="18"/>
              </w:rPr>
              <w:t>日中华人民共和国主席令第三十五号令公布）第一百零四条 公务员主管部门的工作人员，违反本法规定，滥用职权、玩忽职守、徇私舞弊，构成犯罪的，依法追究刑事责任；尚不构成犯罪的，给予处分。</w:t>
            </w:r>
          </w:p>
        </w:tc>
        <w:tc>
          <w:tcPr>
            <w:tcW w:w="840" w:type="dxa"/>
          </w:tcPr>
          <w:p w:rsidR="00EE284F" w:rsidRPr="00C17B0E" w:rsidRDefault="00EE284F" w:rsidP="0069399D">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3154"/>
        </w:trPr>
        <w:tc>
          <w:tcPr>
            <w:tcW w:w="457" w:type="dxa"/>
            <w:vAlign w:val="center"/>
          </w:tcPr>
          <w:p w:rsidR="00EE284F" w:rsidRPr="00C17B0E" w:rsidRDefault="00EE284F" w:rsidP="00131924">
            <w:pPr>
              <w:spacing w:line="240" w:lineRule="exact"/>
              <w:jc w:val="center"/>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24</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实行政府指导价、政府定价的商品和服务价格审批</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【法律】《中华人民共和国价格法》</w:t>
            </w:r>
            <w:r w:rsidRPr="00C17B0E">
              <w:rPr>
                <w:rFonts w:asciiTheme="minorEastAsia" w:eastAsiaTheme="minorEastAsia" w:hAnsiTheme="minorEastAsia"/>
                <w:kern w:val="0"/>
                <w:sz w:val="18"/>
                <w:szCs w:val="18"/>
              </w:rPr>
              <w:t>(1997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29</w:t>
            </w:r>
            <w:r w:rsidRPr="00C17B0E">
              <w:rPr>
                <w:rFonts w:asciiTheme="minorEastAsia" w:eastAsiaTheme="minorEastAsia" w:hAnsiTheme="minorEastAsia" w:hint="eastAsia"/>
                <w:kern w:val="0"/>
                <w:sz w:val="18"/>
                <w:szCs w:val="18"/>
              </w:rPr>
              <w:t>日中华人民共和国主席令第九十二号公布</w:t>
            </w:r>
            <w:r w:rsidRPr="00C17B0E">
              <w:rPr>
                <w:rFonts w:asciiTheme="minorEastAsia" w:eastAsiaTheme="minorEastAsia" w:hAnsiTheme="minorEastAsia"/>
                <w:kern w:val="0"/>
                <w:sz w:val="18"/>
                <w:szCs w:val="18"/>
              </w:rPr>
              <w:t>)</w:t>
            </w:r>
            <w:r w:rsidRPr="00C17B0E">
              <w:rPr>
                <w:rFonts w:asciiTheme="minorEastAsia" w:eastAsiaTheme="minorEastAsia" w:hAnsiTheme="minorEastAsia" w:cs="Arial"/>
                <w:kern w:val="0"/>
                <w:szCs w:val="21"/>
              </w:rPr>
              <w:t xml:space="preserve"> </w:t>
            </w:r>
            <w:r w:rsidRPr="00C17B0E">
              <w:rPr>
                <w:rFonts w:asciiTheme="minorEastAsia" w:eastAsiaTheme="minorEastAsia" w:hAnsiTheme="minorEastAsia" w:hint="eastAsia"/>
                <w:sz w:val="18"/>
                <w:szCs w:val="18"/>
              </w:rPr>
              <w:t>第十八条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下列商品和服务价格，政府在必要时可以实行政府指导价或者政府定价：</w:t>
            </w:r>
            <w:r w:rsidRPr="00C17B0E">
              <w:rPr>
                <w:rFonts w:asciiTheme="minorEastAsia" w:eastAsiaTheme="minorEastAsia" w:hAnsiTheme="minorEastAsia" w:hint="eastAsia"/>
                <w:kern w:val="0"/>
                <w:sz w:val="18"/>
                <w:szCs w:val="18"/>
              </w:rPr>
              <w:t>（一）与国民经济发展和人民生活关系重大的极少数商品价格；（二）资源稀缺的少数商品价格；（三）自然垄断经营的商品价格；（四）重要的公用事业价格；（五）重要的公益性服务价格。第十九条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政府指导价、政府定价的定价权限和具体适用范围，以中央的和地方的定价目录为依据。中央定价目录由国务院价格主管部门制定、修订，报国务院批准后公布。地方定价目录由省、自治区、直辖市人民政府价格主管部门按照中央定价目录规定的定价权限和具体适用范围制定，经本级人民政府审核同意，报国务院价格主管部门审定后公布。省、自治区、直辖市人民政府以下各级地方人民政府不得制定定价目录。</w:t>
            </w:r>
          </w:p>
          <w:p w:rsidR="00EE284F" w:rsidRPr="00C17B0E" w:rsidRDefault="00EE284F" w:rsidP="001660F6">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第二十条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国务院价格主管部门和其他有关部门，按照中央定价目录规定的定价权限和具体适用范围制定政府指导价、政府定价；其中重要的商品和服务价格的政府指导价、政府定价，应当按照规定经国务院批准。省、自治区、直辖市人民政府价格主管部门和其他有关部门，应当按照地方定价目录规定的定价权限和具体适用范围制定在本地区执行的政府指导价、政府定价。市、县人民政府可以根据省、自治区、直辖市人民政府的授权，按照地方定价目录规定的定价权限和具体适用范围制定在本地区执行的政府指导价、政府定价。</w:t>
            </w:r>
          </w:p>
        </w:tc>
        <w:tc>
          <w:tcPr>
            <w:tcW w:w="2225" w:type="dxa"/>
            <w:vAlign w:val="center"/>
          </w:tcPr>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．受理责任：公示依法应当提交核定或调整价格的材料；一次性告知补正材料；依法受理或不予受理（不予受理应当告知理由）。</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．审理责任：承办人深入申请单位调定价单位调研；依法依规对申请事项进行审理，提出许可或不予许可意见建议。</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．决定责任：审批处室报经局领导同意作出决定（不予许可的应当告知理由）；按时办结；告知预交费用等。</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．送达责任：审批办结后，通知申请人到政务服务大厅领取审批结果或按申请人要求邮寄送达、信息公开。</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．监管责任：是否按价格主管部门核定的价格执行；有否擅自提高或降低价格的行为；有否扩大范围变相提高价格行为等，加强监督检查。</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．其他法律法规规章文件规定应履行的责任。</w:t>
            </w:r>
          </w:p>
        </w:tc>
        <w:tc>
          <w:tcPr>
            <w:tcW w:w="6120" w:type="dxa"/>
            <w:vAlign w:val="center"/>
          </w:tcPr>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行政机关职能范围的，应当即时作出不予受理的决定，并告知申请人向有关行政机关申请；（三）申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第三十四条 行政机关应当对申请人提交的申请材料进行审查。</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日中华人民共和国主席令第七号公布）第四十四条 行政机关作出准予行政许可的决定，应当自作出之日起十日内向申请人颁发、送达行政许可证件，或者加贴标签、加盖检验、检测、检疫印章。</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【规范性文件】《广西壮族自治区人民政府关于规范行政审批行为改进行政审批有关工作的若干意见》（桂政发〔</w:t>
            </w:r>
            <w:r w:rsidRPr="00C17B0E">
              <w:rPr>
                <w:rFonts w:asciiTheme="minorEastAsia" w:eastAsiaTheme="minorEastAsia" w:hAnsiTheme="minorEastAsia"/>
                <w:kern w:val="0"/>
                <w:sz w:val="18"/>
                <w:szCs w:val="18"/>
              </w:rPr>
              <w:t>2015</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 xml:space="preserve">31 </w:t>
            </w:r>
            <w:r w:rsidRPr="00C17B0E">
              <w:rPr>
                <w:rFonts w:asciiTheme="minorEastAsia" w:eastAsiaTheme="minorEastAsia" w:hAnsiTheme="minorEastAsia" w:hint="eastAsia"/>
                <w:kern w:val="0"/>
                <w:sz w:val="18"/>
                <w:szCs w:val="18"/>
              </w:rPr>
              <w:t>号）二、进一步规范行政审批行为（十五）加强事中事后监管。各部门要认真研究实施行政审批后的监管措施和办法，加强对本部门本系统行政审批的事中事后监督，实行宽进严管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各部门每年对行政审批办件的事后监督抽查比例依本部门年行政审批办件量来确定，</w:t>
            </w:r>
            <w:r w:rsidRPr="00C17B0E">
              <w:rPr>
                <w:rFonts w:asciiTheme="minorEastAsia" w:eastAsiaTheme="minorEastAsia" w:hAnsiTheme="minorEastAsia"/>
                <w:kern w:val="0"/>
                <w:sz w:val="18"/>
                <w:szCs w:val="18"/>
              </w:rPr>
              <w:t>1000</w:t>
            </w:r>
            <w:r w:rsidRPr="00C17B0E">
              <w:rPr>
                <w:rFonts w:asciiTheme="minorEastAsia" w:eastAsiaTheme="minorEastAsia" w:hAnsiTheme="minorEastAsia" w:hint="eastAsia"/>
                <w:kern w:val="0"/>
                <w:sz w:val="18"/>
                <w:szCs w:val="18"/>
              </w:rPr>
              <w:t>件以下按</w:t>
            </w:r>
            <w:r w:rsidRPr="00C17B0E">
              <w:rPr>
                <w:rFonts w:asciiTheme="minorEastAsia" w:eastAsiaTheme="minorEastAsia" w:hAnsiTheme="minorEastAsia"/>
                <w:kern w:val="0"/>
                <w:sz w:val="18"/>
                <w:szCs w:val="18"/>
              </w:rPr>
              <w:t xml:space="preserve"> 1%</w:t>
            </w:r>
            <w:r w:rsidRPr="00C17B0E">
              <w:rPr>
                <w:rFonts w:asciiTheme="minorEastAsia" w:eastAsiaTheme="minorEastAsia" w:hAnsiTheme="minorEastAsia" w:hint="eastAsia"/>
                <w:kern w:val="0"/>
                <w:sz w:val="18"/>
                <w:szCs w:val="18"/>
              </w:rPr>
              <w:t>的比例抽查，</w:t>
            </w:r>
            <w:r w:rsidRPr="00C17B0E">
              <w:rPr>
                <w:rFonts w:asciiTheme="minorEastAsia" w:eastAsiaTheme="minorEastAsia" w:hAnsiTheme="minorEastAsia"/>
                <w:kern w:val="0"/>
                <w:sz w:val="18"/>
                <w:szCs w:val="18"/>
              </w:rPr>
              <w:t xml:space="preserve">1000 </w:t>
            </w:r>
            <w:r w:rsidRPr="00C17B0E">
              <w:rPr>
                <w:rFonts w:asciiTheme="minorEastAsia" w:eastAsiaTheme="minorEastAsia" w:hAnsiTheme="minorEastAsia" w:hint="eastAsia"/>
                <w:kern w:val="0"/>
                <w:sz w:val="18"/>
                <w:szCs w:val="18"/>
              </w:rPr>
              <w:t>件以上的按</w:t>
            </w:r>
            <w:r w:rsidRPr="00C17B0E">
              <w:rPr>
                <w:rFonts w:asciiTheme="minorEastAsia" w:eastAsiaTheme="minorEastAsia" w:hAnsiTheme="minorEastAsia"/>
                <w:kern w:val="0"/>
                <w:sz w:val="18"/>
                <w:szCs w:val="18"/>
              </w:rPr>
              <w:t xml:space="preserve"> 2%</w:t>
            </w:r>
            <w:r w:rsidRPr="00C17B0E">
              <w:rPr>
                <w:rFonts w:asciiTheme="minorEastAsia" w:eastAsiaTheme="minorEastAsia" w:hAnsiTheme="minorEastAsia" w:hint="eastAsia"/>
                <w:kern w:val="0"/>
                <w:sz w:val="18"/>
                <w:szCs w:val="18"/>
              </w:rPr>
              <w:t>的比例抽查。对监督检查中发现的问题，要认真履行部门职责，依法依规进行处理。发现违法行为的，要依法进行查处；发现违规行为的，要及时进行纠正；属于行政审批工作问题的，要及时向部门行政审批办公室反馈。</w:t>
            </w:r>
          </w:p>
        </w:tc>
        <w:tc>
          <w:tcPr>
            <w:tcW w:w="2396" w:type="dxa"/>
            <w:vAlign w:val="center"/>
          </w:tcPr>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行政机关和有关部门有下列行为之一的，由上级机关责令其改正；情节严重的，对直接负责的主管人员和其他直接责任人员，依法给予行政处分；造成经济损失的，依法承担赔偿责任；构成犯罪的，依法追究刑事责任：</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1.对符合法定条件的申请不予受理的；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2.不在办公场所公示依法应当公示的材料的；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3.在受理、审查、决定核定过程中，未向申请人、利害关系人履行法定告知义务的；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4.申请人提交的申请材料不齐全、不符合法定形式，不一次告知申请人必须补正的全部内容的；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5.未依法说明不受理核定申请或者不予核定的理由的；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6.依法应当举行听证而不举行听证的。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7.在核定工作中违反法定权限、条件和程序的；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8.行政机关不依法履行监督职责或者监督不力的；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9.在核定工作中发生贪污腐败行为的；</w:t>
            </w:r>
          </w:p>
          <w:p w:rsidR="00EE284F" w:rsidRPr="00C17B0E" w:rsidRDefault="00EE284F" w:rsidP="007852A0">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10.其他违反法律法规规章文件规定的行为。</w:t>
            </w:r>
          </w:p>
        </w:tc>
        <w:tc>
          <w:tcPr>
            <w:tcW w:w="5403" w:type="dxa"/>
            <w:vAlign w:val="center"/>
          </w:tcPr>
          <w:p w:rsidR="00EE284F" w:rsidRPr="00C17B0E" w:rsidRDefault="00EE284F" w:rsidP="00792A7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四）申请人提交的申请材料不齐全、不符合法定形式，不一次告知申请人必须补正的全部内容的；（五）未依法说明不受理行政许可申请或者不予行政许可的理由的；（六）依法应当举行听证而不举行听证的。</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2.同1.</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3.同1.</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4.同1.</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5.同1.</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6.同1.</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7</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号）第二十一条 有下列行为之一的，给予警告或者记过处分；情节较重的，给予记大过或者降级处分；情节严重的，给予撤职处分：（一）在行政许可工作中违反法定权限、条件和程序设定或者实施行政许可的；</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8</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w:t>
            </w:r>
            <w:r w:rsidRPr="00C17B0E">
              <w:rPr>
                <w:rFonts w:asciiTheme="minorEastAsia" w:eastAsiaTheme="minorEastAsia" w:hAnsiTheme="minorEastAsia" w:hint="eastAsia"/>
                <w:bCs/>
                <w:kern w:val="0"/>
                <w:sz w:val="18"/>
                <w:szCs w:val="18"/>
              </w:rPr>
              <w:t xml:space="preserve">第七十七条 </w:t>
            </w:r>
            <w:r w:rsidRPr="00C17B0E">
              <w:rPr>
                <w:rFonts w:asciiTheme="minorEastAsia" w:eastAsiaTheme="minorEastAsia" w:hAnsiTheme="minorEastAsia" w:hint="eastAsia"/>
                <w:kern w:val="0"/>
                <w:sz w:val="18"/>
                <w:szCs w:val="18"/>
              </w:rPr>
              <w:t>行政机关不依法履行监督职责或者监督不力，造成严重后果的，由其上级行政机关或者监察机关责令改正，对直接负责的主管人员和其他直接责任人员依法给予行政处分；构成犯罪的，依法追究刑事责任。</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日中华人民共和国主席令第七号公布）第七十三条 行政机关工作人员办理行政许可、实施监督检查，索取或者收受他人财物或者谋取其他利益，构成犯罪的，依法追究刑事责任；尚不构成犯罪的，依法给予行政处分。</w:t>
            </w:r>
          </w:p>
          <w:p w:rsidR="00EE284F" w:rsidRPr="00C17B0E" w:rsidRDefault="00EE284F" w:rsidP="00792A7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9</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40" w:type="dxa"/>
          </w:tcPr>
          <w:p w:rsidR="00EE284F" w:rsidRPr="00C17B0E" w:rsidRDefault="00EE284F" w:rsidP="006F3055">
            <w:pPr>
              <w:adjustRightInd w:val="0"/>
              <w:snapToGrid w:val="0"/>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531"/>
        </w:trPr>
        <w:tc>
          <w:tcPr>
            <w:tcW w:w="457" w:type="dxa"/>
            <w:vAlign w:val="center"/>
          </w:tcPr>
          <w:p w:rsidR="00EE284F" w:rsidRPr="00C17B0E" w:rsidRDefault="00EE284F" w:rsidP="00131924">
            <w:pPr>
              <w:spacing w:line="240" w:lineRule="exact"/>
              <w:rPr>
                <w:rFonts w:asciiTheme="minorEastAsia" w:eastAsiaTheme="minorEastAsia" w:hAnsiTheme="minorEastAsia" w:cs="宋体"/>
                <w:sz w:val="24"/>
                <w:szCs w:val="24"/>
              </w:rPr>
            </w:pPr>
            <w:r w:rsidRPr="00C17B0E">
              <w:rPr>
                <w:rFonts w:asciiTheme="minorEastAsia" w:eastAsiaTheme="minorEastAsia" w:hAnsiTheme="minorEastAsia" w:hint="eastAsia"/>
              </w:rPr>
              <w:lastRenderedPageBreak/>
              <w:t>25</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《政府核准的投资项目目录》以外的企业投资项目备案</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【国务院决定】《国务院关于投资体制改革的决定》</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国务院于</w:t>
            </w:r>
            <w:r w:rsidRPr="00C17B0E">
              <w:rPr>
                <w:rFonts w:asciiTheme="minorEastAsia" w:eastAsiaTheme="minorEastAsia" w:hAnsiTheme="minorEastAsia"/>
                <w:kern w:val="0"/>
                <w:sz w:val="18"/>
                <w:szCs w:val="18"/>
              </w:rPr>
              <w:t>2004</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7</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16</w:t>
            </w:r>
            <w:r w:rsidRPr="00C17B0E">
              <w:rPr>
                <w:rFonts w:asciiTheme="minorEastAsia" w:eastAsiaTheme="minorEastAsia" w:hAnsiTheme="minorEastAsia" w:hint="eastAsia"/>
                <w:kern w:val="0"/>
                <w:sz w:val="18"/>
                <w:szCs w:val="18"/>
              </w:rPr>
              <w:t>日以国发〔</w:t>
            </w:r>
            <w:r w:rsidRPr="00C17B0E">
              <w:rPr>
                <w:rFonts w:asciiTheme="minorEastAsia" w:eastAsiaTheme="minorEastAsia" w:hAnsiTheme="minorEastAsia"/>
                <w:kern w:val="0"/>
                <w:sz w:val="18"/>
                <w:szCs w:val="18"/>
              </w:rPr>
              <w:t>2004</w:t>
            </w:r>
            <w:r w:rsidRPr="00C17B0E">
              <w:rPr>
                <w:rFonts w:asciiTheme="minorEastAsia" w:eastAsiaTheme="minorEastAsia" w:hAnsiTheme="minorEastAsia" w:hint="eastAsia"/>
                <w:kern w:val="0"/>
                <w:sz w:val="18"/>
                <w:szCs w:val="18"/>
              </w:rPr>
              <w:t>〕</w:t>
            </w:r>
            <w:r w:rsidRPr="00C17B0E">
              <w:rPr>
                <w:rFonts w:asciiTheme="minorEastAsia" w:eastAsiaTheme="minorEastAsia" w:hAnsiTheme="minorEastAsia"/>
                <w:kern w:val="0"/>
                <w:sz w:val="18"/>
                <w:szCs w:val="18"/>
              </w:rPr>
              <w:t>20</w:t>
            </w:r>
            <w:r w:rsidRPr="00C17B0E">
              <w:rPr>
                <w:rFonts w:asciiTheme="minorEastAsia" w:eastAsiaTheme="minorEastAsia" w:hAnsiTheme="minorEastAsia" w:hint="eastAsia"/>
                <w:kern w:val="0"/>
                <w:sz w:val="18"/>
                <w:szCs w:val="18"/>
              </w:rPr>
              <w:t>号发布</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第二条第一款</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改革项目审批制度，落实企业投资自主权。彻底改革现行不分投资主体、不分资金来源、不分项目性质，一律按投资规模大小分别由各级政府及有关部门审批的企业投资管理办法。对于企业不使用政府投资建设的项目，一律不再实行审批制，区别不同情况实行核准制和备案制。其中，政府仅对重大项目和限制类项目从维护社会公共利益角度进行核准，其他项目无论规模大小，均改为备案制，项目的市场前景、经济效益、资金来源和产品技术方案等均由企业自主决策、自担风险，并依法办理环境保护、土地使用、资源利用、安全生产、城市规划等许可手续和减免税确认手续。对于企业使用政府补助、转贷、贴息投资建设的项目，政府只审批资金申请报告。各地区、各部门要相应改进管理办法，规范管理行为，不得以任何名义截留下放给企业的投资决策权利。</w:t>
            </w:r>
          </w:p>
          <w:p w:rsidR="00EE284F" w:rsidRPr="00C17B0E" w:rsidRDefault="00EE284F" w:rsidP="003B25EC">
            <w:pPr>
              <w:spacing w:line="22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【法规】《企业投资项目核准和备案管理条例》（</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日国务院第</w:t>
            </w:r>
            <w:r w:rsidRPr="00C17B0E">
              <w:rPr>
                <w:rFonts w:asciiTheme="minorEastAsia" w:eastAsiaTheme="minorEastAsia" w:hAnsiTheme="minorEastAsia"/>
                <w:kern w:val="0"/>
                <w:sz w:val="18"/>
                <w:szCs w:val="18"/>
              </w:rPr>
              <w:t>149</w:t>
            </w:r>
            <w:r w:rsidRPr="00C17B0E">
              <w:rPr>
                <w:rFonts w:asciiTheme="minorEastAsia" w:eastAsiaTheme="minorEastAsia" w:hAnsiTheme="minorEastAsia" w:hint="eastAsia"/>
                <w:kern w:val="0"/>
                <w:sz w:val="18"/>
                <w:szCs w:val="18"/>
              </w:rPr>
              <w:t>次常务会议通过，并以中华人民共和国国务院令第</w:t>
            </w:r>
            <w:r w:rsidRPr="00C17B0E">
              <w:rPr>
                <w:rFonts w:asciiTheme="minorEastAsia" w:eastAsiaTheme="minorEastAsia" w:hAnsiTheme="minorEastAsia"/>
                <w:kern w:val="0"/>
                <w:sz w:val="18"/>
                <w:szCs w:val="18"/>
              </w:rPr>
              <w:t>673</w:t>
            </w:r>
            <w:r w:rsidRPr="00C17B0E">
              <w:rPr>
                <w:rFonts w:asciiTheme="minorEastAsia" w:eastAsiaTheme="minorEastAsia" w:hAnsiTheme="minorEastAsia" w:hint="eastAsia"/>
                <w:kern w:val="0"/>
                <w:sz w:val="18"/>
                <w:szCs w:val="18"/>
              </w:rPr>
              <w:t>号公布）</w:t>
            </w:r>
            <w:r w:rsidRPr="00C17B0E">
              <w:rPr>
                <w:rFonts w:asciiTheme="minorEastAsia" w:eastAsiaTheme="minorEastAsia" w:hAnsiTheme="minorEastAsia" w:hint="eastAsia"/>
                <w:sz w:val="18"/>
                <w:szCs w:val="18"/>
              </w:rPr>
              <w:t>第三条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r w:rsidRPr="00C17B0E">
              <w:rPr>
                <w:rFonts w:asciiTheme="minorEastAsia" w:eastAsiaTheme="minorEastAsia" w:hAnsiTheme="minorEastAsia" w:hint="eastAsia"/>
                <w:kern w:val="0"/>
                <w:sz w:val="18"/>
                <w:szCs w:val="18"/>
              </w:rPr>
              <w:t>对前款规定以外的项目，实行备案管理。除国务院另有规定的，实行备案管理的项目按照属地原则备案，备案机关及其权限由省、自治区、直辖市和计划单列市人民政府规定。</w:t>
            </w:r>
            <w:r w:rsidRPr="00C17B0E">
              <w:rPr>
                <w:rFonts w:asciiTheme="minorEastAsia" w:eastAsiaTheme="minorEastAsia" w:hAnsiTheme="minorEastAsia"/>
                <w:kern w:val="0"/>
                <w:sz w:val="18"/>
                <w:szCs w:val="18"/>
              </w:rPr>
              <w:t xml:space="preserve"> </w:t>
            </w:r>
          </w:p>
        </w:tc>
        <w:tc>
          <w:tcPr>
            <w:tcW w:w="2225" w:type="dxa"/>
            <w:vAlign w:val="center"/>
          </w:tcPr>
          <w:p w:rsidR="00EE284F" w:rsidRPr="00C17B0E" w:rsidRDefault="00EE284F" w:rsidP="00A55A28">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受理责任：在办公场所公示依法应当提交的材料；一次性告知补正材料；依法受理或不予受理（不予受理应当告知理由）。</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审查责任：依据国家宏观调控政策、发展规划和准入标准等对项目申请材料进行审查。</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决定责任：作出项目备案决定（对于自治区级项目经审核后转报自治区发改委）。</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告知责任：制发项目备案证书。</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事后监管责任：加强项目稽察和监管。</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6.</w:t>
            </w:r>
            <w:r w:rsidRPr="00C17B0E">
              <w:rPr>
                <w:rFonts w:asciiTheme="minorEastAsia" w:eastAsiaTheme="minorEastAsia" w:hAnsiTheme="minorEastAsia" w:hint="eastAsia"/>
                <w:kern w:val="0"/>
                <w:sz w:val="18"/>
                <w:szCs w:val="18"/>
              </w:rPr>
              <w:t>其他法律法规规章文件规定应承担的责任。</w:t>
            </w:r>
          </w:p>
        </w:tc>
        <w:tc>
          <w:tcPr>
            <w:tcW w:w="6120"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日中华人民共和国主席令第七号公布）第三十条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sidRPr="00C17B0E">
              <w:rPr>
                <w:rFonts w:asciiTheme="minorEastAsia" w:eastAsiaTheme="minorEastAsia" w:hAnsiTheme="minorEastAsia"/>
                <w:kern w:val="0"/>
                <w:sz w:val="18"/>
                <w:szCs w:val="18"/>
              </w:rPr>
              <w:t xml:space="preserve">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sz w:val="18"/>
                <w:szCs w:val="18"/>
              </w:rPr>
              <w:t>【法规】《企业投资项目核准和备案管理条例》（</w:t>
            </w:r>
            <w:r w:rsidRPr="00C17B0E">
              <w:rPr>
                <w:rFonts w:asciiTheme="minorEastAsia" w:eastAsiaTheme="minorEastAsia" w:hAnsiTheme="minorEastAsia"/>
                <w:sz w:val="18"/>
                <w:szCs w:val="18"/>
              </w:rPr>
              <w:t>2016</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10</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日国务院第</w:t>
            </w:r>
            <w:r w:rsidRPr="00C17B0E">
              <w:rPr>
                <w:rFonts w:asciiTheme="minorEastAsia" w:eastAsiaTheme="minorEastAsia" w:hAnsiTheme="minorEastAsia"/>
                <w:sz w:val="18"/>
                <w:szCs w:val="18"/>
              </w:rPr>
              <w:t>149</w:t>
            </w:r>
            <w:r w:rsidRPr="00C17B0E">
              <w:rPr>
                <w:rFonts w:asciiTheme="minorEastAsia" w:eastAsiaTheme="minorEastAsia" w:hAnsiTheme="minorEastAsia" w:hint="eastAsia"/>
                <w:sz w:val="18"/>
                <w:szCs w:val="18"/>
              </w:rPr>
              <w:t>次常务会议通过，并以中华人民共和国国务院令第</w:t>
            </w:r>
            <w:r w:rsidRPr="00C17B0E">
              <w:rPr>
                <w:rFonts w:asciiTheme="minorEastAsia" w:eastAsiaTheme="minorEastAsia" w:hAnsiTheme="minorEastAsia"/>
                <w:sz w:val="18"/>
                <w:szCs w:val="18"/>
              </w:rPr>
              <w:t>673</w:t>
            </w:r>
            <w:r w:rsidRPr="00C17B0E">
              <w:rPr>
                <w:rFonts w:asciiTheme="minorEastAsia" w:eastAsiaTheme="minorEastAsia" w:hAnsiTheme="minorEastAsia" w:hint="eastAsia"/>
                <w:sz w:val="18"/>
                <w:szCs w:val="18"/>
              </w:rPr>
              <w:t>号公布）</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第十三条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实行备案管理的项目，企业应当在开工建设前通过在线平台将下列信息告知备案机关：（一）企业基本情况；（二）项目名称、建设地点、建设规模、建设内容；（三）项目总投资额；（四）项目符合产业政策的声明。企业应当对备案项目信息的真实性负责。备案机关收到本条第一款规定的全部信息即为备案；企业告知的信息不齐全的，备案机关应当指导企业补正。企业需要备案证明的，可以要求备案机关出具或者通过在线平台自行打印。</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 xml:space="preserve">2. </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sz w:val="18"/>
                <w:szCs w:val="18"/>
              </w:rPr>
            </w:pPr>
            <w:r w:rsidRPr="00C17B0E">
              <w:rPr>
                <w:rFonts w:asciiTheme="minorEastAsia" w:eastAsiaTheme="minorEastAsia" w:hAnsiTheme="minorEastAsia"/>
                <w:sz w:val="18"/>
                <w:szCs w:val="18"/>
              </w:rPr>
              <w:t>4.</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2.</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sz w:val="18"/>
                <w:szCs w:val="18"/>
              </w:rPr>
              <w:t>5.</w:t>
            </w:r>
            <w:r w:rsidRPr="00C17B0E">
              <w:rPr>
                <w:rFonts w:asciiTheme="minorEastAsia" w:eastAsiaTheme="minorEastAsia" w:hAnsiTheme="minorEastAsia" w:hint="eastAsia"/>
                <w:sz w:val="18"/>
                <w:szCs w:val="18"/>
              </w:rPr>
              <w:t>【法规】《</w:t>
            </w:r>
            <w:bookmarkStart w:id="7" w:name="OLE_LINK3"/>
            <w:bookmarkStart w:id="8" w:name="OLE_LINK4"/>
            <w:r w:rsidRPr="00C17B0E">
              <w:rPr>
                <w:rFonts w:asciiTheme="minorEastAsia" w:eastAsiaTheme="minorEastAsia" w:hAnsiTheme="minorEastAsia" w:hint="eastAsia"/>
                <w:sz w:val="18"/>
                <w:szCs w:val="18"/>
              </w:rPr>
              <w:t>企业投资项目核准和备案管理条例</w:t>
            </w:r>
            <w:bookmarkEnd w:id="7"/>
            <w:bookmarkEnd w:id="8"/>
            <w:r w:rsidRPr="00C17B0E">
              <w:rPr>
                <w:rFonts w:asciiTheme="minorEastAsia" w:eastAsiaTheme="minorEastAsia" w:hAnsiTheme="minorEastAsia" w:hint="eastAsia"/>
                <w:sz w:val="18"/>
                <w:szCs w:val="18"/>
              </w:rPr>
              <w:t>》（</w:t>
            </w:r>
            <w:r w:rsidRPr="00C17B0E">
              <w:rPr>
                <w:rFonts w:asciiTheme="minorEastAsia" w:eastAsiaTheme="minorEastAsia" w:hAnsiTheme="minorEastAsia"/>
                <w:sz w:val="18"/>
                <w:szCs w:val="18"/>
              </w:rPr>
              <w:t>2016</w:t>
            </w:r>
            <w:r w:rsidRPr="00C17B0E">
              <w:rPr>
                <w:rFonts w:asciiTheme="minorEastAsia" w:eastAsiaTheme="minorEastAsia" w:hAnsiTheme="minorEastAsia" w:hint="eastAsia"/>
                <w:sz w:val="18"/>
                <w:szCs w:val="18"/>
              </w:rPr>
              <w:t>年</w:t>
            </w:r>
            <w:r w:rsidRPr="00C17B0E">
              <w:rPr>
                <w:rFonts w:asciiTheme="minorEastAsia" w:eastAsiaTheme="minorEastAsia" w:hAnsiTheme="minorEastAsia"/>
                <w:sz w:val="18"/>
                <w:szCs w:val="18"/>
              </w:rPr>
              <w:t>10</w:t>
            </w:r>
            <w:r w:rsidRPr="00C17B0E">
              <w:rPr>
                <w:rFonts w:asciiTheme="minorEastAsia" w:eastAsiaTheme="minorEastAsia" w:hAnsiTheme="minorEastAsia" w:hint="eastAsia"/>
                <w:sz w:val="18"/>
                <w:szCs w:val="18"/>
              </w:rPr>
              <w:t>月</w:t>
            </w:r>
            <w:r w:rsidRPr="00C17B0E">
              <w:rPr>
                <w:rFonts w:asciiTheme="minorEastAsia" w:eastAsiaTheme="minorEastAsia" w:hAnsiTheme="minorEastAsia"/>
                <w:sz w:val="18"/>
                <w:szCs w:val="18"/>
              </w:rPr>
              <w:t>8</w:t>
            </w:r>
            <w:r w:rsidRPr="00C17B0E">
              <w:rPr>
                <w:rFonts w:asciiTheme="minorEastAsia" w:eastAsiaTheme="minorEastAsia" w:hAnsiTheme="minorEastAsia" w:hint="eastAsia"/>
                <w:sz w:val="18"/>
                <w:szCs w:val="18"/>
              </w:rPr>
              <w:t>日国务院第</w:t>
            </w:r>
            <w:r w:rsidRPr="00C17B0E">
              <w:rPr>
                <w:rFonts w:asciiTheme="minorEastAsia" w:eastAsiaTheme="minorEastAsia" w:hAnsiTheme="minorEastAsia"/>
                <w:sz w:val="18"/>
                <w:szCs w:val="18"/>
              </w:rPr>
              <w:t>149</w:t>
            </w:r>
            <w:r w:rsidRPr="00C17B0E">
              <w:rPr>
                <w:rFonts w:asciiTheme="minorEastAsia" w:eastAsiaTheme="minorEastAsia" w:hAnsiTheme="minorEastAsia" w:hint="eastAsia"/>
                <w:sz w:val="18"/>
                <w:szCs w:val="18"/>
              </w:rPr>
              <w:t>次常务会议通过，并以中华人民共和国国务院令第</w:t>
            </w:r>
            <w:r w:rsidRPr="00C17B0E">
              <w:rPr>
                <w:rFonts w:asciiTheme="minorEastAsia" w:eastAsiaTheme="minorEastAsia" w:hAnsiTheme="minorEastAsia"/>
                <w:sz w:val="18"/>
                <w:szCs w:val="18"/>
              </w:rPr>
              <w:t>673</w:t>
            </w:r>
            <w:r w:rsidRPr="00C17B0E">
              <w:rPr>
                <w:rFonts w:asciiTheme="minorEastAsia" w:eastAsiaTheme="minorEastAsia" w:hAnsiTheme="minorEastAsia" w:hint="eastAsia"/>
                <w:sz w:val="18"/>
                <w:szCs w:val="18"/>
              </w:rPr>
              <w:t>号公布）第十五条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备案机关发现已备案项目属于产业政策禁止投资建设或者实行核准管理的，应当及时告知企业予以纠正或者依法办理核准手续，并通知有关部门。第十六条</w:t>
            </w:r>
            <w:r w:rsidRPr="00C17B0E">
              <w:rPr>
                <w:rFonts w:asciiTheme="minorEastAsia" w:eastAsiaTheme="minorEastAsia" w:hAnsiTheme="minorEastAsia"/>
                <w:sz w:val="18"/>
                <w:szCs w:val="18"/>
              </w:rPr>
              <w:t xml:space="preserve"> </w:t>
            </w:r>
            <w:r w:rsidRPr="00C17B0E">
              <w:rPr>
                <w:rFonts w:asciiTheme="minorEastAsia" w:eastAsiaTheme="minorEastAsia" w:hAnsiTheme="minorEastAsia" w:hint="eastAsia"/>
                <w:sz w:val="18"/>
                <w:szCs w:val="18"/>
              </w:rPr>
              <w:t>核准机关、备</w:t>
            </w:r>
            <w:r w:rsidRPr="00C17B0E">
              <w:rPr>
                <w:rFonts w:asciiTheme="minorEastAsia" w:eastAsiaTheme="minorEastAsia" w:hAnsiTheme="minorEastAsia" w:hint="eastAsia"/>
                <w:kern w:val="0"/>
                <w:sz w:val="18"/>
                <w:szCs w:val="18"/>
              </w:rPr>
              <w:t>案机关以及依法对项目负有监督管理职责的其他有关部门应当加强事中事后监管，按照谁审批谁监管、谁主管谁监管的原则，落实监管责任，采取在线监测、现场核查等方式，加强对项目实施的监督检查。</w:t>
            </w:r>
            <w:r w:rsidRPr="00C17B0E">
              <w:rPr>
                <w:rFonts w:asciiTheme="minorEastAsia" w:eastAsiaTheme="minorEastAsia" w:hAnsiTheme="minorEastAsia"/>
                <w:kern w:val="0"/>
                <w:sz w:val="18"/>
                <w:szCs w:val="18"/>
              </w:rPr>
              <w:t xml:space="preserve"> </w:t>
            </w:r>
          </w:p>
        </w:tc>
        <w:tc>
          <w:tcPr>
            <w:tcW w:w="2396" w:type="dxa"/>
            <w:vAlign w:val="center"/>
          </w:tcPr>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因不履行或不正确履行行政职责，有下列情形的，行政机关及相关工作人员应承担相应责任：</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符合法定备案条件的未受理、未办理的，不符合法定备案条件受理办理的。</w:t>
            </w:r>
          </w:p>
          <w:p w:rsidR="00EE284F" w:rsidRPr="00C17B0E" w:rsidRDefault="00EE284F" w:rsidP="003B25EC">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在项目核准、备案工作中玩忽职守、滥用职权、徇私舞弊的；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索取或者收受他人财物或者谋取其他利益的；</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w:t>
            </w:r>
            <w:r w:rsidRPr="00C17B0E">
              <w:rPr>
                <w:rFonts w:asciiTheme="minorEastAsia" w:eastAsiaTheme="minorEastAsia" w:hAnsiTheme="minorEastAsia" w:cs="宋体" w:hint="eastAsia"/>
                <w:kern w:val="0"/>
                <w:sz w:val="18"/>
                <w:szCs w:val="18"/>
              </w:rPr>
              <w:t>其他违反法律法规规章文件规定。</w:t>
            </w:r>
          </w:p>
        </w:tc>
        <w:tc>
          <w:tcPr>
            <w:tcW w:w="5403" w:type="dxa"/>
            <w:vAlign w:val="center"/>
          </w:tcPr>
          <w:p w:rsidR="00EE284F" w:rsidRPr="00C17B0E" w:rsidRDefault="00EE284F" w:rsidP="00550B7D">
            <w:pPr>
              <w:shd w:val="clear" w:color="auto" w:fill="FFFFFF"/>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【法律】《中华人民共和国行政许可法》（</w:t>
            </w:r>
            <w:r w:rsidRPr="00C17B0E">
              <w:rPr>
                <w:rFonts w:asciiTheme="minorEastAsia" w:eastAsiaTheme="minorEastAsia" w:hAnsiTheme="minorEastAsia"/>
                <w:kern w:val="0"/>
                <w:sz w:val="18"/>
                <w:szCs w:val="18"/>
              </w:rPr>
              <w:t>2003</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27</w:t>
            </w:r>
            <w:r w:rsidRPr="00C17B0E">
              <w:rPr>
                <w:rFonts w:asciiTheme="minorEastAsia" w:eastAsiaTheme="minorEastAsia" w:hAnsiTheme="minorEastAsia" w:hint="eastAsia"/>
                <w:kern w:val="0"/>
                <w:sz w:val="18"/>
                <w:szCs w:val="18"/>
              </w:rPr>
              <w:t>日中华人民共和国主席令第七号公布）第七十二条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r w:rsidRPr="00C17B0E">
              <w:rPr>
                <w:rFonts w:asciiTheme="minorEastAsia" w:eastAsiaTheme="minorEastAsia" w:hAnsiTheme="minorEastAsia" w:cs="Arial"/>
                <w:kern w:val="0"/>
                <w:sz w:val="18"/>
                <w:szCs w:val="18"/>
              </w:rPr>
              <w:t>（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rsidR="00EE284F" w:rsidRPr="00C17B0E" w:rsidRDefault="00EE284F" w:rsidP="006B0C0F">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2-1.</w:t>
            </w:r>
            <w:r w:rsidRPr="00C17B0E">
              <w:rPr>
                <w:rFonts w:asciiTheme="minorEastAsia" w:eastAsiaTheme="minorEastAsia" w:hAnsiTheme="minorEastAsia" w:hint="eastAsia"/>
                <w:sz w:val="18"/>
                <w:szCs w:val="18"/>
              </w:rPr>
              <w:t>【法规】</w:t>
            </w:r>
            <w:r w:rsidRPr="00C17B0E">
              <w:rPr>
                <w:rFonts w:asciiTheme="minorEastAsia" w:eastAsiaTheme="minorEastAsia" w:hAnsiTheme="minorEastAsia" w:hint="eastAsia"/>
                <w:kern w:val="0"/>
                <w:sz w:val="18"/>
                <w:szCs w:val="18"/>
              </w:rPr>
              <w:t>《企业投资项目核准和备案管理条例》（</w:t>
            </w:r>
            <w:r w:rsidRPr="00C17B0E">
              <w:rPr>
                <w:rFonts w:asciiTheme="minorEastAsia" w:eastAsiaTheme="minorEastAsia" w:hAnsiTheme="minorEastAsia"/>
                <w:kern w:val="0"/>
                <w:sz w:val="18"/>
                <w:szCs w:val="18"/>
              </w:rPr>
              <w:t>2016</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8</w:t>
            </w:r>
            <w:r w:rsidRPr="00C17B0E">
              <w:rPr>
                <w:rFonts w:asciiTheme="minorEastAsia" w:eastAsiaTheme="minorEastAsia" w:hAnsiTheme="minorEastAsia" w:hint="eastAsia"/>
                <w:kern w:val="0"/>
                <w:sz w:val="18"/>
                <w:szCs w:val="18"/>
              </w:rPr>
              <w:t>日国务院第</w:t>
            </w:r>
            <w:r w:rsidRPr="00C17B0E">
              <w:rPr>
                <w:rFonts w:asciiTheme="minorEastAsia" w:eastAsiaTheme="minorEastAsia" w:hAnsiTheme="minorEastAsia"/>
                <w:kern w:val="0"/>
                <w:sz w:val="18"/>
                <w:szCs w:val="18"/>
              </w:rPr>
              <w:t>149</w:t>
            </w:r>
            <w:r w:rsidRPr="00C17B0E">
              <w:rPr>
                <w:rFonts w:asciiTheme="minorEastAsia" w:eastAsiaTheme="minorEastAsia" w:hAnsiTheme="minorEastAsia" w:hint="eastAsia"/>
                <w:kern w:val="0"/>
                <w:sz w:val="18"/>
                <w:szCs w:val="18"/>
              </w:rPr>
              <w:t>次常务会议通过，并以中华人民共和国国务院令第</w:t>
            </w:r>
            <w:r w:rsidRPr="00C17B0E">
              <w:rPr>
                <w:rFonts w:asciiTheme="minorEastAsia" w:eastAsiaTheme="minorEastAsia" w:hAnsiTheme="minorEastAsia"/>
                <w:kern w:val="0"/>
                <w:sz w:val="18"/>
                <w:szCs w:val="18"/>
              </w:rPr>
              <w:t>673</w:t>
            </w:r>
            <w:r w:rsidRPr="00C17B0E">
              <w:rPr>
                <w:rFonts w:asciiTheme="minorEastAsia" w:eastAsiaTheme="minorEastAsia" w:hAnsiTheme="minorEastAsia" w:hint="eastAsia"/>
                <w:kern w:val="0"/>
                <w:sz w:val="18"/>
                <w:szCs w:val="18"/>
              </w:rPr>
              <w:t>号公布）第二十一条 核准机关、备案机关及其工作人员在项目核准、备案工作中玩忽职守、滥用职权、徇私舞弊的，对负有责任的领导人员和直接责任人员依法给予处分；构成犯罪的，依法追究刑事责任。</w:t>
            </w:r>
          </w:p>
          <w:p w:rsidR="00EE284F" w:rsidRPr="00C17B0E" w:rsidRDefault="00EE284F" w:rsidP="006B0C0F">
            <w:pPr>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有下列行为之一的，给予记过、记大过处分；情节较重的，给予降级或者撤职处分；情节严重的，给予开除处分：（四）其他玩忽职守、贻误工作的行为。</w:t>
            </w:r>
          </w:p>
          <w:p w:rsidR="00EE284F" w:rsidRPr="00C17B0E" w:rsidRDefault="00EE284F" w:rsidP="006B0C0F">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【法规】《行政机关公务员处分条例》（</w:t>
            </w:r>
            <w:r w:rsidRPr="00C17B0E">
              <w:rPr>
                <w:rFonts w:asciiTheme="minorEastAsia" w:eastAsiaTheme="minorEastAsia" w:hAnsiTheme="minorEastAsia"/>
                <w:kern w:val="0"/>
                <w:sz w:val="18"/>
                <w:szCs w:val="18"/>
              </w:rPr>
              <w:t>2007</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日中华人民共和国国务院令第</w:t>
            </w:r>
            <w:r w:rsidRPr="00C17B0E">
              <w:rPr>
                <w:rFonts w:asciiTheme="minorEastAsia" w:eastAsiaTheme="minorEastAsia" w:hAnsiTheme="minorEastAsia"/>
                <w:kern w:val="0"/>
                <w:sz w:val="18"/>
                <w:szCs w:val="18"/>
              </w:rPr>
              <w:t>495</w:t>
            </w:r>
            <w:r w:rsidRPr="00C17B0E">
              <w:rPr>
                <w:rFonts w:asciiTheme="minorEastAsia" w:eastAsiaTheme="minorEastAsia" w:hAnsiTheme="minorEastAsia" w:hint="eastAsia"/>
                <w:kern w:val="0"/>
                <w:sz w:val="18"/>
                <w:szCs w:val="18"/>
              </w:rPr>
              <w:t>号公布）第二十三条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840" w:type="dxa"/>
          </w:tcPr>
          <w:p w:rsidR="00EE284F" w:rsidRPr="00C17B0E" w:rsidRDefault="00EE284F" w:rsidP="00EC476B">
            <w:pPr>
              <w:spacing w:line="240" w:lineRule="exact"/>
              <w:rPr>
                <w:rFonts w:asciiTheme="minorEastAsia" w:eastAsiaTheme="minorEastAsia" w:hAnsiTheme="minorEastAsia"/>
                <w:kern w:val="0"/>
                <w:sz w:val="18"/>
                <w:szCs w:val="18"/>
              </w:rPr>
            </w:pPr>
          </w:p>
        </w:tc>
      </w:tr>
      <w:tr w:rsidR="00EE284F" w:rsidRPr="00C17B0E" w:rsidTr="004850C9">
        <w:trPr>
          <w:gridBefore w:val="1"/>
          <w:wBefore w:w="6" w:type="dxa"/>
          <w:trHeight w:val="12531"/>
        </w:trPr>
        <w:tc>
          <w:tcPr>
            <w:tcW w:w="457" w:type="dxa"/>
            <w:vAlign w:val="center"/>
          </w:tcPr>
          <w:p w:rsidR="00EE284F" w:rsidRPr="00C17B0E" w:rsidRDefault="00EE284F" w:rsidP="00131924">
            <w:pPr>
              <w:spacing w:line="240" w:lineRule="exact"/>
              <w:rPr>
                <w:rFonts w:asciiTheme="minorEastAsia" w:eastAsiaTheme="minorEastAsia" w:hAnsiTheme="minorEastAsia"/>
              </w:rPr>
            </w:pPr>
            <w:r w:rsidRPr="00C17B0E">
              <w:rPr>
                <w:rFonts w:asciiTheme="minorEastAsia" w:eastAsiaTheme="minorEastAsia" w:hAnsiTheme="minorEastAsia" w:hint="eastAsia"/>
              </w:rPr>
              <w:lastRenderedPageBreak/>
              <w:t>26</w:t>
            </w:r>
          </w:p>
        </w:tc>
        <w:tc>
          <w:tcPr>
            <w:tcW w:w="638"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其他行政权力</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重大项目稽查</w:t>
            </w:r>
          </w:p>
        </w:tc>
        <w:tc>
          <w:tcPr>
            <w:tcW w:w="576" w:type="dxa"/>
            <w:vAlign w:val="center"/>
          </w:tcPr>
          <w:p w:rsidR="00EE284F" w:rsidRPr="00C17B0E" w:rsidRDefault="00EE284F" w:rsidP="002D55D1">
            <w:pPr>
              <w:spacing w:line="240" w:lineRule="exact"/>
              <w:rPr>
                <w:rFonts w:asciiTheme="minorEastAsia" w:eastAsiaTheme="minorEastAsia" w:hAnsiTheme="minorEastAsia"/>
                <w:kern w:val="0"/>
                <w:sz w:val="18"/>
                <w:szCs w:val="18"/>
              </w:rPr>
            </w:pPr>
          </w:p>
        </w:tc>
        <w:tc>
          <w:tcPr>
            <w:tcW w:w="2683"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号公布）第三条县级以上人民政府发展和改革部门（以下简称稽察部门）负责本行政区域重大项目稽察工作，并组织、协调建设、财政、审计等部门开展项目稽察相关工作。</w:t>
            </w:r>
          </w:p>
        </w:tc>
        <w:tc>
          <w:tcPr>
            <w:tcW w:w="2225"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选案责任：根据举报或上级安排以及日常管理中发现的问题确定进行检查。</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检查责任：检查应按有关程序进行，指定专人负责，及时组织调查取证，与当事人有直接利害关系的应当回避。检查人员不得少于两人，调查时应出示执法证件，听取当事人辩解陈述并制作笔录。检查人员应保守有关秘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审查责任：对违法事实、证据资料、调查程序、法律适用、当事人陈述理由等进行审查，提出初步处理意见。</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、告知责任：对违法事实、处理依据、处理意见告知，听取当事人陈述申辩。</w:t>
            </w:r>
          </w:p>
          <w:p w:rsidR="00EE284F" w:rsidRPr="00C17B0E" w:rsidRDefault="00EE284F" w:rsidP="00666BF5">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、决定责任：根据违法事实以及当事人陈述意见作出处理决定，重大案件应组织集体审议。</w:t>
            </w:r>
          </w:p>
        </w:tc>
        <w:tc>
          <w:tcPr>
            <w:tcW w:w="6120"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1.</w:t>
            </w: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号公布）第二条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本办法适用于下列重大建设项目稽察（以下简称项目稽察）：（一）使用财政预算资金和纳入财政管理的政府性专项建设基金，关系社会公共利益、公众安全的建设项目；（二）使用财政融资资金，对国民经济和社会发展有重大影响的建设项目；（三）设区的市以上人民政府统筹推进的重大建设项目；（四）县级以上人民政府确定的其他重大建设项目。</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2-1.</w:t>
            </w: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号公布）第三条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县级以上人民政府发展和改革部门（以下简称稽察部门）负责本行政区域重大项目稽察工作，并组织、协调建设、财政、审计等部门开展项目稽察相关工作。</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2-2.</w:t>
            </w: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号公布）第八条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稽察部门实施项目稽察应当派出稽察组。稽察组由不少于</w:t>
            </w:r>
            <w:r w:rsidRPr="00C17B0E">
              <w:rPr>
                <w:rFonts w:asciiTheme="minorEastAsia" w:eastAsiaTheme="minorEastAsia" w:hAnsiTheme="minorEastAsia"/>
                <w:kern w:val="0"/>
                <w:sz w:val="18"/>
                <w:szCs w:val="18"/>
              </w:rPr>
              <w:t>2</w:t>
            </w:r>
            <w:r w:rsidRPr="00C17B0E">
              <w:rPr>
                <w:rFonts w:asciiTheme="minorEastAsia" w:eastAsiaTheme="minorEastAsia" w:hAnsiTheme="minorEastAsia" w:hint="eastAsia"/>
                <w:kern w:val="0"/>
                <w:sz w:val="18"/>
                <w:szCs w:val="18"/>
              </w:rPr>
              <w:t>名行政执法人员和相关专业人员组成。</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3.</w:t>
            </w: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号公布）第五条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项目稽察包括下列主要内容</w:t>
            </w:r>
            <w:r w:rsidRPr="00C17B0E">
              <w:rPr>
                <w:rFonts w:asciiTheme="minorEastAsia" w:eastAsiaTheme="minorEastAsia" w:hAnsiTheme="minorEastAsia"/>
                <w:kern w:val="0"/>
                <w:sz w:val="18"/>
                <w:szCs w:val="18"/>
              </w:rPr>
              <w:t>:</w:t>
            </w:r>
            <w:r w:rsidRPr="00C17B0E">
              <w:rPr>
                <w:rFonts w:asciiTheme="minorEastAsia" w:eastAsiaTheme="minorEastAsia" w:hAnsiTheme="minorEastAsia" w:hint="eastAsia"/>
                <w:kern w:val="0"/>
                <w:sz w:val="18"/>
                <w:szCs w:val="18"/>
              </w:rPr>
              <w:t>（一）审批是否符合法定程序；（二）是否依法进行招标投标；（三）是否依法进行施工、监理；（四）是否符合进度要求；（五）资金使用、概算控制是否真实、合法；（六）其他必须稽察事项。</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4.</w:t>
            </w:r>
            <w:r w:rsidRPr="00C17B0E">
              <w:rPr>
                <w:rFonts w:asciiTheme="minorEastAsia" w:eastAsiaTheme="minorEastAsia" w:hAnsiTheme="minorEastAsia" w:hint="eastAsia"/>
                <w:kern w:val="0"/>
                <w:sz w:val="18"/>
                <w:szCs w:val="18"/>
              </w:rPr>
              <w:t>【规章】《广西壮族自治区重大建设项目稽察办法》（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号公布）第十条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稽察组应当听取被稽察单位的意见，在项目稽察工作结束后</w:t>
            </w:r>
            <w:r w:rsidRPr="00C17B0E">
              <w:rPr>
                <w:rFonts w:asciiTheme="minorEastAsia" w:eastAsiaTheme="minorEastAsia" w:hAnsiTheme="minorEastAsia"/>
                <w:kern w:val="0"/>
                <w:sz w:val="18"/>
                <w:szCs w:val="18"/>
              </w:rPr>
              <w:t>20</w:t>
            </w:r>
            <w:r w:rsidRPr="00C17B0E">
              <w:rPr>
                <w:rFonts w:asciiTheme="minorEastAsia" w:eastAsiaTheme="minorEastAsia" w:hAnsiTheme="minorEastAsia" w:hint="eastAsia"/>
                <w:kern w:val="0"/>
                <w:sz w:val="18"/>
                <w:szCs w:val="18"/>
              </w:rPr>
              <w:t>日内提出稽察报告。稽察部门应当及时作出稽察结论；稽察结论应当通知被稽察单位，并通报有关主管部门。</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kern w:val="0"/>
                <w:sz w:val="18"/>
                <w:szCs w:val="18"/>
              </w:rPr>
              <w:t>5.</w:t>
            </w:r>
            <w:r w:rsidRPr="00C17B0E">
              <w:rPr>
                <w:rFonts w:asciiTheme="minorEastAsia" w:eastAsiaTheme="minorEastAsia" w:hAnsiTheme="minorEastAsia" w:hint="eastAsia"/>
                <w:kern w:val="0"/>
                <w:sz w:val="18"/>
                <w:szCs w:val="18"/>
              </w:rPr>
              <w:t>同</w:t>
            </w:r>
            <w:r w:rsidRPr="00C17B0E">
              <w:rPr>
                <w:rFonts w:asciiTheme="minorEastAsia" w:eastAsiaTheme="minorEastAsia" w:hAnsiTheme="minorEastAsia"/>
                <w:kern w:val="0"/>
                <w:sz w:val="18"/>
                <w:szCs w:val="18"/>
              </w:rPr>
              <w:t>4.</w:t>
            </w:r>
          </w:p>
        </w:tc>
        <w:tc>
          <w:tcPr>
            <w:tcW w:w="2396" w:type="dxa"/>
            <w:vAlign w:val="center"/>
          </w:tcPr>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稽察工作人员有下列行为之一的，对责任人员依法给予行政处分：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1.隐匿被稽察单位的重大违法问题；</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2.与被稽察单位串通编造虚假材料；</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3.泄露国家秘密和被稽察单位的商业秘密；</w:t>
            </w:r>
          </w:p>
          <w:p w:rsidR="00EE284F" w:rsidRPr="00C17B0E" w:rsidRDefault="00EE284F" w:rsidP="003B25EC">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4.其他滥用职权、玩忽职守、徇私舞弊的行为。</w:t>
            </w:r>
          </w:p>
        </w:tc>
        <w:tc>
          <w:tcPr>
            <w:tcW w:w="5403" w:type="dxa"/>
            <w:vAlign w:val="center"/>
          </w:tcPr>
          <w:p w:rsidR="00EE284F" w:rsidRPr="00C17B0E" w:rsidRDefault="00EE284F" w:rsidP="004333A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1.【规章】《广西壮族自治区重大建设项目稽察办法》（</w:t>
            </w:r>
            <w:r w:rsidRPr="00C17B0E">
              <w:rPr>
                <w:rFonts w:asciiTheme="minorEastAsia" w:eastAsiaTheme="minorEastAsia" w:hAnsiTheme="minorEastAsia"/>
                <w:kern w:val="0"/>
                <w:sz w:val="18"/>
                <w:szCs w:val="18"/>
              </w:rPr>
              <w:t>2009</w:t>
            </w:r>
            <w:r w:rsidRPr="00C17B0E">
              <w:rPr>
                <w:rFonts w:asciiTheme="minorEastAsia" w:eastAsiaTheme="minorEastAsia" w:hAnsiTheme="minorEastAsia" w:hint="eastAsia"/>
                <w:kern w:val="0"/>
                <w:sz w:val="18"/>
                <w:szCs w:val="18"/>
              </w:rPr>
              <w:t>年</w:t>
            </w:r>
            <w:r w:rsidRPr="00C17B0E">
              <w:rPr>
                <w:rFonts w:asciiTheme="minorEastAsia" w:eastAsiaTheme="minorEastAsia" w:hAnsiTheme="minorEastAsia"/>
                <w:kern w:val="0"/>
                <w:sz w:val="18"/>
                <w:szCs w:val="18"/>
              </w:rPr>
              <w:t>10</w:t>
            </w:r>
            <w:r w:rsidRPr="00C17B0E">
              <w:rPr>
                <w:rFonts w:asciiTheme="minorEastAsia" w:eastAsiaTheme="minorEastAsia" w:hAnsiTheme="minorEastAsia" w:hint="eastAsia"/>
                <w:kern w:val="0"/>
                <w:sz w:val="18"/>
                <w:szCs w:val="18"/>
              </w:rPr>
              <w:t>月</w:t>
            </w:r>
            <w:r w:rsidRPr="00C17B0E">
              <w:rPr>
                <w:rFonts w:asciiTheme="minorEastAsia" w:eastAsiaTheme="minorEastAsia" w:hAnsiTheme="minorEastAsia"/>
                <w:kern w:val="0"/>
                <w:sz w:val="18"/>
                <w:szCs w:val="18"/>
              </w:rPr>
              <w:t>12</w:t>
            </w:r>
            <w:r w:rsidRPr="00C17B0E">
              <w:rPr>
                <w:rFonts w:asciiTheme="minorEastAsia" w:eastAsiaTheme="minorEastAsia" w:hAnsiTheme="minorEastAsia" w:hint="eastAsia"/>
                <w:kern w:val="0"/>
                <w:sz w:val="18"/>
                <w:szCs w:val="18"/>
              </w:rPr>
              <w:t>日广西壮族自治区人民政府令第</w:t>
            </w:r>
            <w:r w:rsidRPr="00C17B0E">
              <w:rPr>
                <w:rFonts w:asciiTheme="minorEastAsia" w:eastAsiaTheme="minorEastAsia" w:hAnsiTheme="minorEastAsia"/>
                <w:kern w:val="0"/>
                <w:sz w:val="18"/>
                <w:szCs w:val="18"/>
              </w:rPr>
              <w:t>52</w:t>
            </w:r>
            <w:r w:rsidRPr="00C17B0E">
              <w:rPr>
                <w:rFonts w:asciiTheme="minorEastAsia" w:eastAsiaTheme="minorEastAsia" w:hAnsiTheme="minorEastAsia" w:hint="eastAsia"/>
                <w:kern w:val="0"/>
                <w:sz w:val="18"/>
                <w:szCs w:val="18"/>
              </w:rPr>
              <w:t>号公布）第十七条</w:t>
            </w:r>
            <w:r w:rsidRPr="00C17B0E">
              <w:rPr>
                <w:rFonts w:asciiTheme="minorEastAsia" w:eastAsiaTheme="minorEastAsia" w:hAnsiTheme="minorEastAsia"/>
                <w:kern w:val="0"/>
                <w:sz w:val="18"/>
                <w:szCs w:val="18"/>
              </w:rPr>
              <w:t xml:space="preserve"> </w:t>
            </w:r>
            <w:r w:rsidRPr="00C17B0E">
              <w:rPr>
                <w:rFonts w:asciiTheme="minorEastAsia" w:eastAsiaTheme="minorEastAsia" w:hAnsiTheme="minorEastAsia" w:hint="eastAsia"/>
                <w:kern w:val="0"/>
                <w:sz w:val="18"/>
                <w:szCs w:val="18"/>
              </w:rPr>
              <w:t>稽察工作人员有下列行为之一的，对责任人员依法给予行政处分：（一）隐匿被稽察单位的重大违法问题；（二）与被稽察单位串通编造虚假材料；（三）泄露国家秘密和被稽察单位的商业秘密；（四）其他滥用职权、玩忽职守、徇私舞弊的行为。</w:t>
            </w:r>
          </w:p>
          <w:p w:rsidR="00EE284F" w:rsidRPr="00C17B0E" w:rsidRDefault="00EE284F" w:rsidP="004333A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2.同1.</w:t>
            </w:r>
          </w:p>
          <w:p w:rsidR="00EE284F" w:rsidRPr="00C17B0E" w:rsidRDefault="00EE284F" w:rsidP="004333A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3.同1.</w:t>
            </w:r>
          </w:p>
          <w:p w:rsidR="00EE284F" w:rsidRPr="00C17B0E" w:rsidRDefault="00EE284F" w:rsidP="004333A6">
            <w:pPr>
              <w:adjustRightInd w:val="0"/>
              <w:snapToGrid w:val="0"/>
              <w:spacing w:line="240" w:lineRule="exact"/>
              <w:ind w:firstLineChars="200" w:firstLine="360"/>
              <w:rPr>
                <w:rFonts w:asciiTheme="minorEastAsia" w:eastAsiaTheme="minorEastAsia" w:hAnsiTheme="minorEastAsia"/>
                <w:kern w:val="0"/>
                <w:sz w:val="18"/>
                <w:szCs w:val="18"/>
              </w:rPr>
            </w:pPr>
            <w:r w:rsidRPr="00C17B0E">
              <w:rPr>
                <w:rFonts w:asciiTheme="minorEastAsia" w:eastAsiaTheme="minorEastAsia" w:hAnsiTheme="minorEastAsia" w:hint="eastAsia"/>
                <w:kern w:val="0"/>
                <w:sz w:val="18"/>
                <w:szCs w:val="18"/>
              </w:rPr>
              <w:t>4.同1.</w:t>
            </w:r>
          </w:p>
        </w:tc>
        <w:tc>
          <w:tcPr>
            <w:tcW w:w="840" w:type="dxa"/>
          </w:tcPr>
          <w:p w:rsidR="00EE284F" w:rsidRPr="00C17B0E" w:rsidRDefault="00EE284F" w:rsidP="00264382">
            <w:pPr>
              <w:spacing w:line="240" w:lineRule="exact"/>
              <w:rPr>
                <w:rFonts w:asciiTheme="minorEastAsia" w:eastAsiaTheme="minorEastAsia" w:hAnsiTheme="minorEastAsia"/>
                <w:kern w:val="0"/>
                <w:sz w:val="18"/>
                <w:szCs w:val="18"/>
              </w:rPr>
            </w:pPr>
          </w:p>
        </w:tc>
      </w:tr>
    </w:tbl>
    <w:p w:rsidR="00B42572" w:rsidRPr="00C17B0E" w:rsidRDefault="00B42572" w:rsidP="006434BD">
      <w:pPr>
        <w:adjustRightInd w:val="0"/>
        <w:snapToGrid w:val="0"/>
        <w:spacing w:line="240" w:lineRule="exact"/>
        <w:ind w:left="840" w:hangingChars="350" w:hanging="840"/>
        <w:rPr>
          <w:sz w:val="24"/>
        </w:rPr>
      </w:pPr>
    </w:p>
    <w:sectPr w:rsidR="00B42572" w:rsidRPr="00C17B0E" w:rsidSect="000E3602">
      <w:headerReference w:type="default" r:id="rId18"/>
      <w:footerReference w:type="default" r:id="rId19"/>
      <w:pgSz w:w="23814" w:h="16839" w:orient="landscape" w:code="8"/>
      <w:pgMar w:top="1134" w:right="1134" w:bottom="1134" w:left="113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8E4" w:rsidRDefault="00C258E4" w:rsidP="0064345D">
      <w:r>
        <w:separator/>
      </w:r>
    </w:p>
  </w:endnote>
  <w:endnote w:type="continuationSeparator" w:id="1">
    <w:p w:rsidR="00C258E4" w:rsidRDefault="00C258E4" w:rsidP="006434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ED" w:rsidRDefault="007203AF">
    <w:pPr>
      <w:pStyle w:val="a4"/>
      <w:jc w:val="center"/>
    </w:pPr>
    <w:r w:rsidRPr="00354238">
      <w:rPr>
        <w:rFonts w:ascii="宋体" w:hAnsi="宋体"/>
        <w:sz w:val="24"/>
        <w:szCs w:val="24"/>
      </w:rPr>
      <w:fldChar w:fldCharType="begin"/>
    </w:r>
    <w:r w:rsidR="002235ED" w:rsidRPr="00354238">
      <w:rPr>
        <w:rFonts w:ascii="宋体" w:hAnsi="宋体"/>
        <w:sz w:val="24"/>
        <w:szCs w:val="24"/>
      </w:rPr>
      <w:instrText xml:space="preserve"> PAGE   \* MERGEFORMAT </w:instrText>
    </w:r>
    <w:r w:rsidRPr="00354238">
      <w:rPr>
        <w:rFonts w:ascii="宋体" w:hAnsi="宋体"/>
        <w:sz w:val="24"/>
        <w:szCs w:val="24"/>
      </w:rPr>
      <w:fldChar w:fldCharType="separate"/>
    </w:r>
    <w:r w:rsidR="006434BD" w:rsidRPr="006434BD">
      <w:rPr>
        <w:rFonts w:ascii="宋体"/>
        <w:noProof/>
        <w:sz w:val="24"/>
        <w:szCs w:val="24"/>
        <w:lang w:val="zh-CN"/>
      </w:rPr>
      <w:t>-</w:t>
    </w:r>
    <w:r w:rsidR="006434BD">
      <w:rPr>
        <w:rFonts w:ascii="宋体" w:hAnsi="宋体"/>
        <w:noProof/>
        <w:sz w:val="24"/>
        <w:szCs w:val="24"/>
      </w:rPr>
      <w:t xml:space="preserve"> 26 -</w:t>
    </w:r>
    <w:r w:rsidRPr="00354238">
      <w:rPr>
        <w:rFonts w:ascii="宋体" w:hAnsi="宋体"/>
        <w:sz w:val="24"/>
        <w:szCs w:val="24"/>
      </w:rPr>
      <w:fldChar w:fldCharType="end"/>
    </w:r>
  </w:p>
  <w:p w:rsidR="002235ED" w:rsidRDefault="002235E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8E4" w:rsidRDefault="00C258E4" w:rsidP="0064345D">
      <w:r>
        <w:separator/>
      </w:r>
    </w:p>
  </w:footnote>
  <w:footnote w:type="continuationSeparator" w:id="1">
    <w:p w:rsidR="00C258E4" w:rsidRDefault="00C258E4" w:rsidP="006434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ED" w:rsidRDefault="002235ED" w:rsidP="00F86B8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F3482"/>
    <w:multiLevelType w:val="hybridMultilevel"/>
    <w:tmpl w:val="631A6DDA"/>
    <w:lvl w:ilvl="0" w:tplc="0082BE4E">
      <w:start w:val="1"/>
      <w:numFmt w:val="decimal"/>
      <w:lvlText w:val="%1."/>
      <w:lvlJc w:val="left"/>
      <w:pPr>
        <w:tabs>
          <w:tab w:val="num" w:pos="810"/>
        </w:tabs>
        <w:ind w:left="810" w:hanging="36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345D"/>
    <w:rsid w:val="000039EF"/>
    <w:rsid w:val="00005B6B"/>
    <w:rsid w:val="0001034E"/>
    <w:rsid w:val="00010EDE"/>
    <w:rsid w:val="000139DD"/>
    <w:rsid w:val="00017614"/>
    <w:rsid w:val="00020C37"/>
    <w:rsid w:val="00023BEB"/>
    <w:rsid w:val="000247BD"/>
    <w:rsid w:val="00024C79"/>
    <w:rsid w:val="000264DF"/>
    <w:rsid w:val="0002771F"/>
    <w:rsid w:val="00027DA2"/>
    <w:rsid w:val="00027F30"/>
    <w:rsid w:val="000317D7"/>
    <w:rsid w:val="000463B3"/>
    <w:rsid w:val="000465C6"/>
    <w:rsid w:val="000504B9"/>
    <w:rsid w:val="00051387"/>
    <w:rsid w:val="0005273B"/>
    <w:rsid w:val="00053541"/>
    <w:rsid w:val="00053874"/>
    <w:rsid w:val="00054E55"/>
    <w:rsid w:val="00055DD7"/>
    <w:rsid w:val="000572DC"/>
    <w:rsid w:val="00057687"/>
    <w:rsid w:val="00061B7F"/>
    <w:rsid w:val="00062392"/>
    <w:rsid w:val="000624D1"/>
    <w:rsid w:val="00062700"/>
    <w:rsid w:val="00063714"/>
    <w:rsid w:val="00063BC2"/>
    <w:rsid w:val="00064EB4"/>
    <w:rsid w:val="00073A04"/>
    <w:rsid w:val="00080830"/>
    <w:rsid w:val="000815FD"/>
    <w:rsid w:val="0008473E"/>
    <w:rsid w:val="0009233E"/>
    <w:rsid w:val="000946C8"/>
    <w:rsid w:val="0009699E"/>
    <w:rsid w:val="000972C4"/>
    <w:rsid w:val="00097BE6"/>
    <w:rsid w:val="000A1487"/>
    <w:rsid w:val="000A1D1B"/>
    <w:rsid w:val="000A36AE"/>
    <w:rsid w:val="000A4162"/>
    <w:rsid w:val="000A5131"/>
    <w:rsid w:val="000A548A"/>
    <w:rsid w:val="000B39D6"/>
    <w:rsid w:val="000B48FD"/>
    <w:rsid w:val="000B6122"/>
    <w:rsid w:val="000C09B6"/>
    <w:rsid w:val="000C16D3"/>
    <w:rsid w:val="000C22AA"/>
    <w:rsid w:val="000C5AC9"/>
    <w:rsid w:val="000C7B6D"/>
    <w:rsid w:val="000D2129"/>
    <w:rsid w:val="000D6B8D"/>
    <w:rsid w:val="000E0B8E"/>
    <w:rsid w:val="000E1629"/>
    <w:rsid w:val="000E27D9"/>
    <w:rsid w:val="000E3257"/>
    <w:rsid w:val="000E3602"/>
    <w:rsid w:val="000E4F95"/>
    <w:rsid w:val="000E5486"/>
    <w:rsid w:val="000E6526"/>
    <w:rsid w:val="000E77C6"/>
    <w:rsid w:val="000F0964"/>
    <w:rsid w:val="000F0B34"/>
    <w:rsid w:val="000F147E"/>
    <w:rsid w:val="000F31D7"/>
    <w:rsid w:val="000F4B6B"/>
    <w:rsid w:val="000F6731"/>
    <w:rsid w:val="00106C09"/>
    <w:rsid w:val="0010716B"/>
    <w:rsid w:val="001100B8"/>
    <w:rsid w:val="00116E85"/>
    <w:rsid w:val="00120272"/>
    <w:rsid w:val="00124096"/>
    <w:rsid w:val="001255E2"/>
    <w:rsid w:val="00125A0D"/>
    <w:rsid w:val="0012637C"/>
    <w:rsid w:val="0012700D"/>
    <w:rsid w:val="001270EF"/>
    <w:rsid w:val="00127C07"/>
    <w:rsid w:val="001301D0"/>
    <w:rsid w:val="00131924"/>
    <w:rsid w:val="00136BE5"/>
    <w:rsid w:val="0014057D"/>
    <w:rsid w:val="0014113D"/>
    <w:rsid w:val="0014194B"/>
    <w:rsid w:val="001500A8"/>
    <w:rsid w:val="0015175B"/>
    <w:rsid w:val="00153DB6"/>
    <w:rsid w:val="001574A8"/>
    <w:rsid w:val="001605DE"/>
    <w:rsid w:val="00160B95"/>
    <w:rsid w:val="00162F3A"/>
    <w:rsid w:val="001635D2"/>
    <w:rsid w:val="0016382F"/>
    <w:rsid w:val="0016457E"/>
    <w:rsid w:val="0016579D"/>
    <w:rsid w:val="001660F6"/>
    <w:rsid w:val="00167C79"/>
    <w:rsid w:val="00167CBA"/>
    <w:rsid w:val="00171FD7"/>
    <w:rsid w:val="00172707"/>
    <w:rsid w:val="00173316"/>
    <w:rsid w:val="001765E9"/>
    <w:rsid w:val="00181470"/>
    <w:rsid w:val="00181ADD"/>
    <w:rsid w:val="00181EC8"/>
    <w:rsid w:val="00182B7D"/>
    <w:rsid w:val="00182C60"/>
    <w:rsid w:val="00182EE1"/>
    <w:rsid w:val="00183B9E"/>
    <w:rsid w:val="00186C79"/>
    <w:rsid w:val="00194A4B"/>
    <w:rsid w:val="001A00F9"/>
    <w:rsid w:val="001A2549"/>
    <w:rsid w:val="001A3271"/>
    <w:rsid w:val="001A429B"/>
    <w:rsid w:val="001A5395"/>
    <w:rsid w:val="001A5B8F"/>
    <w:rsid w:val="001A6411"/>
    <w:rsid w:val="001A6CBF"/>
    <w:rsid w:val="001B1853"/>
    <w:rsid w:val="001B3AC2"/>
    <w:rsid w:val="001B413C"/>
    <w:rsid w:val="001C2C3D"/>
    <w:rsid w:val="001C3CA9"/>
    <w:rsid w:val="001C417D"/>
    <w:rsid w:val="001C45F1"/>
    <w:rsid w:val="001C4956"/>
    <w:rsid w:val="001D04DA"/>
    <w:rsid w:val="001D493C"/>
    <w:rsid w:val="001D5AD6"/>
    <w:rsid w:val="001D5F48"/>
    <w:rsid w:val="001D6A7F"/>
    <w:rsid w:val="001E08A4"/>
    <w:rsid w:val="001E4939"/>
    <w:rsid w:val="001E6495"/>
    <w:rsid w:val="001E696C"/>
    <w:rsid w:val="001E6B7C"/>
    <w:rsid w:val="001F1333"/>
    <w:rsid w:val="001F1570"/>
    <w:rsid w:val="001F3334"/>
    <w:rsid w:val="001F5CB2"/>
    <w:rsid w:val="001F6CE3"/>
    <w:rsid w:val="0020063C"/>
    <w:rsid w:val="00203015"/>
    <w:rsid w:val="002040CB"/>
    <w:rsid w:val="00204F03"/>
    <w:rsid w:val="00205E86"/>
    <w:rsid w:val="00220AFD"/>
    <w:rsid w:val="00220EBB"/>
    <w:rsid w:val="002235ED"/>
    <w:rsid w:val="002244A1"/>
    <w:rsid w:val="00224D43"/>
    <w:rsid w:val="002252F7"/>
    <w:rsid w:val="002341F2"/>
    <w:rsid w:val="00236549"/>
    <w:rsid w:val="00236DE0"/>
    <w:rsid w:val="00240619"/>
    <w:rsid w:val="00251794"/>
    <w:rsid w:val="002519D4"/>
    <w:rsid w:val="0025644D"/>
    <w:rsid w:val="002641BC"/>
    <w:rsid w:val="00264382"/>
    <w:rsid w:val="00267397"/>
    <w:rsid w:val="002675FE"/>
    <w:rsid w:val="00267F98"/>
    <w:rsid w:val="002707AB"/>
    <w:rsid w:val="002708D2"/>
    <w:rsid w:val="00270B88"/>
    <w:rsid w:val="00272779"/>
    <w:rsid w:val="00272EC4"/>
    <w:rsid w:val="0027419D"/>
    <w:rsid w:val="00274AAC"/>
    <w:rsid w:val="0027743B"/>
    <w:rsid w:val="00283D91"/>
    <w:rsid w:val="00284908"/>
    <w:rsid w:val="00290269"/>
    <w:rsid w:val="0029741B"/>
    <w:rsid w:val="002A03FD"/>
    <w:rsid w:val="002A5AA5"/>
    <w:rsid w:val="002B141F"/>
    <w:rsid w:val="002B28B8"/>
    <w:rsid w:val="002B4B54"/>
    <w:rsid w:val="002B4FDA"/>
    <w:rsid w:val="002B54D3"/>
    <w:rsid w:val="002B6903"/>
    <w:rsid w:val="002D0454"/>
    <w:rsid w:val="002D28F0"/>
    <w:rsid w:val="002D3166"/>
    <w:rsid w:val="002D4743"/>
    <w:rsid w:val="002D55D1"/>
    <w:rsid w:val="002D5E9D"/>
    <w:rsid w:val="002D6A83"/>
    <w:rsid w:val="002E1400"/>
    <w:rsid w:val="002E1B6C"/>
    <w:rsid w:val="002E1C4C"/>
    <w:rsid w:val="002E40CC"/>
    <w:rsid w:val="002E549B"/>
    <w:rsid w:val="002E5D29"/>
    <w:rsid w:val="002E6F66"/>
    <w:rsid w:val="002E7255"/>
    <w:rsid w:val="002F1EC0"/>
    <w:rsid w:val="002F6441"/>
    <w:rsid w:val="00301E72"/>
    <w:rsid w:val="00301FB8"/>
    <w:rsid w:val="003061EF"/>
    <w:rsid w:val="003102E5"/>
    <w:rsid w:val="003111D1"/>
    <w:rsid w:val="00311408"/>
    <w:rsid w:val="003135A7"/>
    <w:rsid w:val="003142A8"/>
    <w:rsid w:val="0031525D"/>
    <w:rsid w:val="003247CC"/>
    <w:rsid w:val="00324870"/>
    <w:rsid w:val="00324B30"/>
    <w:rsid w:val="00324DC3"/>
    <w:rsid w:val="00335C5F"/>
    <w:rsid w:val="00336982"/>
    <w:rsid w:val="00336E93"/>
    <w:rsid w:val="00341C95"/>
    <w:rsid w:val="003428BA"/>
    <w:rsid w:val="00342F63"/>
    <w:rsid w:val="00345D55"/>
    <w:rsid w:val="00346612"/>
    <w:rsid w:val="00346F57"/>
    <w:rsid w:val="00347D42"/>
    <w:rsid w:val="00351C2F"/>
    <w:rsid w:val="0035206F"/>
    <w:rsid w:val="00354102"/>
    <w:rsid w:val="00354238"/>
    <w:rsid w:val="00355B6F"/>
    <w:rsid w:val="003570F2"/>
    <w:rsid w:val="00364A70"/>
    <w:rsid w:val="00365ECD"/>
    <w:rsid w:val="0037319C"/>
    <w:rsid w:val="0037760B"/>
    <w:rsid w:val="00380AFE"/>
    <w:rsid w:val="00381C3B"/>
    <w:rsid w:val="003915E1"/>
    <w:rsid w:val="00391C0F"/>
    <w:rsid w:val="003940E4"/>
    <w:rsid w:val="00395503"/>
    <w:rsid w:val="00396F12"/>
    <w:rsid w:val="0039791F"/>
    <w:rsid w:val="00397F1D"/>
    <w:rsid w:val="003A088F"/>
    <w:rsid w:val="003A08A9"/>
    <w:rsid w:val="003A21C3"/>
    <w:rsid w:val="003A2295"/>
    <w:rsid w:val="003A28ED"/>
    <w:rsid w:val="003A3FBD"/>
    <w:rsid w:val="003A466B"/>
    <w:rsid w:val="003A550C"/>
    <w:rsid w:val="003B02E0"/>
    <w:rsid w:val="003B25EC"/>
    <w:rsid w:val="003B28F5"/>
    <w:rsid w:val="003B2A69"/>
    <w:rsid w:val="003B3B4D"/>
    <w:rsid w:val="003B3C70"/>
    <w:rsid w:val="003B4E73"/>
    <w:rsid w:val="003B5623"/>
    <w:rsid w:val="003C0DB1"/>
    <w:rsid w:val="003C1633"/>
    <w:rsid w:val="003C3967"/>
    <w:rsid w:val="003C5696"/>
    <w:rsid w:val="003C5AAA"/>
    <w:rsid w:val="003C5ACE"/>
    <w:rsid w:val="003C6F20"/>
    <w:rsid w:val="003C7536"/>
    <w:rsid w:val="003D6262"/>
    <w:rsid w:val="003D676D"/>
    <w:rsid w:val="003E6ED5"/>
    <w:rsid w:val="003E701A"/>
    <w:rsid w:val="003F0002"/>
    <w:rsid w:val="003F1591"/>
    <w:rsid w:val="003F2CCE"/>
    <w:rsid w:val="003F33F5"/>
    <w:rsid w:val="003F4098"/>
    <w:rsid w:val="003F40D0"/>
    <w:rsid w:val="003F56D9"/>
    <w:rsid w:val="003F570D"/>
    <w:rsid w:val="00400B3C"/>
    <w:rsid w:val="00401DAD"/>
    <w:rsid w:val="00402597"/>
    <w:rsid w:val="00403A3B"/>
    <w:rsid w:val="00403DDF"/>
    <w:rsid w:val="00403E98"/>
    <w:rsid w:val="004076B6"/>
    <w:rsid w:val="00410AFF"/>
    <w:rsid w:val="00413EBB"/>
    <w:rsid w:val="00414269"/>
    <w:rsid w:val="00416E5A"/>
    <w:rsid w:val="00417E8A"/>
    <w:rsid w:val="00420FC6"/>
    <w:rsid w:val="00422538"/>
    <w:rsid w:val="004259B1"/>
    <w:rsid w:val="00427793"/>
    <w:rsid w:val="00432516"/>
    <w:rsid w:val="00432ABF"/>
    <w:rsid w:val="00432DD8"/>
    <w:rsid w:val="004333A6"/>
    <w:rsid w:val="00433774"/>
    <w:rsid w:val="00434B2A"/>
    <w:rsid w:val="004405E3"/>
    <w:rsid w:val="004442D2"/>
    <w:rsid w:val="0045100B"/>
    <w:rsid w:val="004530C3"/>
    <w:rsid w:val="004541C7"/>
    <w:rsid w:val="00462384"/>
    <w:rsid w:val="0046268E"/>
    <w:rsid w:val="00465F9D"/>
    <w:rsid w:val="0046778C"/>
    <w:rsid w:val="0046795A"/>
    <w:rsid w:val="00471843"/>
    <w:rsid w:val="004747D7"/>
    <w:rsid w:val="0047600A"/>
    <w:rsid w:val="004820A1"/>
    <w:rsid w:val="00484625"/>
    <w:rsid w:val="004850C9"/>
    <w:rsid w:val="00485BD5"/>
    <w:rsid w:val="0049205D"/>
    <w:rsid w:val="00492735"/>
    <w:rsid w:val="00493244"/>
    <w:rsid w:val="0049393E"/>
    <w:rsid w:val="00497E00"/>
    <w:rsid w:val="004A1183"/>
    <w:rsid w:val="004A57B8"/>
    <w:rsid w:val="004A7567"/>
    <w:rsid w:val="004B01AA"/>
    <w:rsid w:val="004B03F1"/>
    <w:rsid w:val="004B0771"/>
    <w:rsid w:val="004B2184"/>
    <w:rsid w:val="004B564E"/>
    <w:rsid w:val="004B57F7"/>
    <w:rsid w:val="004B5B82"/>
    <w:rsid w:val="004B6F6A"/>
    <w:rsid w:val="004C3F5C"/>
    <w:rsid w:val="004C414E"/>
    <w:rsid w:val="004C4E20"/>
    <w:rsid w:val="004D4187"/>
    <w:rsid w:val="004E764F"/>
    <w:rsid w:val="004F02B6"/>
    <w:rsid w:val="004F1D39"/>
    <w:rsid w:val="004F46A4"/>
    <w:rsid w:val="00500B69"/>
    <w:rsid w:val="0050334E"/>
    <w:rsid w:val="00507DBC"/>
    <w:rsid w:val="0051176B"/>
    <w:rsid w:val="00512458"/>
    <w:rsid w:val="00516878"/>
    <w:rsid w:val="00523005"/>
    <w:rsid w:val="00523EFF"/>
    <w:rsid w:val="005266BA"/>
    <w:rsid w:val="0052754D"/>
    <w:rsid w:val="0053434B"/>
    <w:rsid w:val="0053689A"/>
    <w:rsid w:val="00536DA0"/>
    <w:rsid w:val="00541293"/>
    <w:rsid w:val="00541DF6"/>
    <w:rsid w:val="005440AA"/>
    <w:rsid w:val="0054450F"/>
    <w:rsid w:val="00550B7D"/>
    <w:rsid w:val="005510F3"/>
    <w:rsid w:val="0055195C"/>
    <w:rsid w:val="00551A84"/>
    <w:rsid w:val="005524FE"/>
    <w:rsid w:val="00563BD3"/>
    <w:rsid w:val="005715AF"/>
    <w:rsid w:val="00571C49"/>
    <w:rsid w:val="0057279D"/>
    <w:rsid w:val="00573547"/>
    <w:rsid w:val="00574391"/>
    <w:rsid w:val="00574740"/>
    <w:rsid w:val="00580D3B"/>
    <w:rsid w:val="00581CD0"/>
    <w:rsid w:val="005836C9"/>
    <w:rsid w:val="00583924"/>
    <w:rsid w:val="00584679"/>
    <w:rsid w:val="00585E50"/>
    <w:rsid w:val="0058634B"/>
    <w:rsid w:val="00586BFB"/>
    <w:rsid w:val="005871D9"/>
    <w:rsid w:val="0059171D"/>
    <w:rsid w:val="005920D8"/>
    <w:rsid w:val="00592590"/>
    <w:rsid w:val="00594852"/>
    <w:rsid w:val="00594A66"/>
    <w:rsid w:val="005A162B"/>
    <w:rsid w:val="005A3072"/>
    <w:rsid w:val="005A4265"/>
    <w:rsid w:val="005A56EC"/>
    <w:rsid w:val="005A619F"/>
    <w:rsid w:val="005A70FD"/>
    <w:rsid w:val="005B0459"/>
    <w:rsid w:val="005B159D"/>
    <w:rsid w:val="005B1D5E"/>
    <w:rsid w:val="005B34E0"/>
    <w:rsid w:val="005B4786"/>
    <w:rsid w:val="005C10F1"/>
    <w:rsid w:val="005C71C7"/>
    <w:rsid w:val="005D003C"/>
    <w:rsid w:val="005D055B"/>
    <w:rsid w:val="005D066E"/>
    <w:rsid w:val="005D2C1B"/>
    <w:rsid w:val="005D3A9C"/>
    <w:rsid w:val="005D4E49"/>
    <w:rsid w:val="005D52B3"/>
    <w:rsid w:val="005D6130"/>
    <w:rsid w:val="005D659D"/>
    <w:rsid w:val="005E167F"/>
    <w:rsid w:val="005E2BB6"/>
    <w:rsid w:val="005E31DB"/>
    <w:rsid w:val="005E7243"/>
    <w:rsid w:val="005E773E"/>
    <w:rsid w:val="005E79B5"/>
    <w:rsid w:val="005F4E57"/>
    <w:rsid w:val="005F61BC"/>
    <w:rsid w:val="005F699C"/>
    <w:rsid w:val="005F746C"/>
    <w:rsid w:val="006012C3"/>
    <w:rsid w:val="00603763"/>
    <w:rsid w:val="0060409D"/>
    <w:rsid w:val="00605EEC"/>
    <w:rsid w:val="006070CC"/>
    <w:rsid w:val="006145F2"/>
    <w:rsid w:val="00631FAF"/>
    <w:rsid w:val="00635908"/>
    <w:rsid w:val="0064157C"/>
    <w:rsid w:val="00641F9A"/>
    <w:rsid w:val="0064345D"/>
    <w:rsid w:val="006434BD"/>
    <w:rsid w:val="006437FE"/>
    <w:rsid w:val="00644219"/>
    <w:rsid w:val="00646589"/>
    <w:rsid w:val="00650366"/>
    <w:rsid w:val="006507C7"/>
    <w:rsid w:val="0065160B"/>
    <w:rsid w:val="0065185B"/>
    <w:rsid w:val="0065485B"/>
    <w:rsid w:val="006570B7"/>
    <w:rsid w:val="00662F01"/>
    <w:rsid w:val="0066500F"/>
    <w:rsid w:val="00666BF5"/>
    <w:rsid w:val="006715BA"/>
    <w:rsid w:val="006721AE"/>
    <w:rsid w:val="00674F83"/>
    <w:rsid w:val="0067547B"/>
    <w:rsid w:val="006763B3"/>
    <w:rsid w:val="006773E4"/>
    <w:rsid w:val="00680485"/>
    <w:rsid w:val="00680678"/>
    <w:rsid w:val="00680E0C"/>
    <w:rsid w:val="00684ED8"/>
    <w:rsid w:val="00686CE6"/>
    <w:rsid w:val="0069399D"/>
    <w:rsid w:val="0069577A"/>
    <w:rsid w:val="00695C86"/>
    <w:rsid w:val="006A1E5F"/>
    <w:rsid w:val="006A4672"/>
    <w:rsid w:val="006A6C22"/>
    <w:rsid w:val="006A7BEF"/>
    <w:rsid w:val="006B0C0F"/>
    <w:rsid w:val="006B11EE"/>
    <w:rsid w:val="006B21C8"/>
    <w:rsid w:val="006B28E8"/>
    <w:rsid w:val="006B5485"/>
    <w:rsid w:val="006B754B"/>
    <w:rsid w:val="006B7D62"/>
    <w:rsid w:val="006C19EA"/>
    <w:rsid w:val="006C770F"/>
    <w:rsid w:val="006C7847"/>
    <w:rsid w:val="006D6C7B"/>
    <w:rsid w:val="006E034D"/>
    <w:rsid w:val="006E04E4"/>
    <w:rsid w:val="006E34BE"/>
    <w:rsid w:val="006E4B41"/>
    <w:rsid w:val="006E4C77"/>
    <w:rsid w:val="006E5D97"/>
    <w:rsid w:val="006E6FE8"/>
    <w:rsid w:val="006E71F6"/>
    <w:rsid w:val="006F0CA3"/>
    <w:rsid w:val="006F0ECA"/>
    <w:rsid w:val="006F15AC"/>
    <w:rsid w:val="006F3055"/>
    <w:rsid w:val="007039B6"/>
    <w:rsid w:val="0070561E"/>
    <w:rsid w:val="00705C9F"/>
    <w:rsid w:val="00710026"/>
    <w:rsid w:val="0071534E"/>
    <w:rsid w:val="00717BE8"/>
    <w:rsid w:val="007203AF"/>
    <w:rsid w:val="007208A0"/>
    <w:rsid w:val="00723AE5"/>
    <w:rsid w:val="00727062"/>
    <w:rsid w:val="0072749F"/>
    <w:rsid w:val="00730837"/>
    <w:rsid w:val="007313C9"/>
    <w:rsid w:val="00733337"/>
    <w:rsid w:val="00734639"/>
    <w:rsid w:val="00735A9F"/>
    <w:rsid w:val="0074172A"/>
    <w:rsid w:val="00744807"/>
    <w:rsid w:val="00745A2E"/>
    <w:rsid w:val="00746198"/>
    <w:rsid w:val="00753472"/>
    <w:rsid w:val="007624EE"/>
    <w:rsid w:val="00763D35"/>
    <w:rsid w:val="00766606"/>
    <w:rsid w:val="00766B66"/>
    <w:rsid w:val="007715F9"/>
    <w:rsid w:val="007727C1"/>
    <w:rsid w:val="00774ED9"/>
    <w:rsid w:val="00775627"/>
    <w:rsid w:val="00775798"/>
    <w:rsid w:val="007775D5"/>
    <w:rsid w:val="00781CA5"/>
    <w:rsid w:val="007852A0"/>
    <w:rsid w:val="00792A7C"/>
    <w:rsid w:val="00792DC7"/>
    <w:rsid w:val="00794673"/>
    <w:rsid w:val="00797C61"/>
    <w:rsid w:val="007A29CE"/>
    <w:rsid w:val="007A3D2C"/>
    <w:rsid w:val="007A748A"/>
    <w:rsid w:val="007B11E0"/>
    <w:rsid w:val="007B48DF"/>
    <w:rsid w:val="007B5ED8"/>
    <w:rsid w:val="007B6523"/>
    <w:rsid w:val="007B700D"/>
    <w:rsid w:val="007C1493"/>
    <w:rsid w:val="007C18B9"/>
    <w:rsid w:val="007C2191"/>
    <w:rsid w:val="007C2BB5"/>
    <w:rsid w:val="007C5E61"/>
    <w:rsid w:val="007C6B52"/>
    <w:rsid w:val="007C76B2"/>
    <w:rsid w:val="007D0DB6"/>
    <w:rsid w:val="007D460B"/>
    <w:rsid w:val="007D493D"/>
    <w:rsid w:val="007D62D8"/>
    <w:rsid w:val="007D6576"/>
    <w:rsid w:val="007D7B97"/>
    <w:rsid w:val="007F60AA"/>
    <w:rsid w:val="00803D28"/>
    <w:rsid w:val="00805DB9"/>
    <w:rsid w:val="00806B6C"/>
    <w:rsid w:val="00806C44"/>
    <w:rsid w:val="00811283"/>
    <w:rsid w:val="008122B6"/>
    <w:rsid w:val="00812B58"/>
    <w:rsid w:val="0081578B"/>
    <w:rsid w:val="00817E9A"/>
    <w:rsid w:val="00821C0A"/>
    <w:rsid w:val="0082346A"/>
    <w:rsid w:val="00824C03"/>
    <w:rsid w:val="0082525E"/>
    <w:rsid w:val="00826882"/>
    <w:rsid w:val="00831375"/>
    <w:rsid w:val="00832EC1"/>
    <w:rsid w:val="00834BD2"/>
    <w:rsid w:val="00837AF2"/>
    <w:rsid w:val="008409B6"/>
    <w:rsid w:val="00843A80"/>
    <w:rsid w:val="00846924"/>
    <w:rsid w:val="008528BB"/>
    <w:rsid w:val="00853071"/>
    <w:rsid w:val="00853234"/>
    <w:rsid w:val="00855677"/>
    <w:rsid w:val="00856032"/>
    <w:rsid w:val="008612DA"/>
    <w:rsid w:val="00864FD2"/>
    <w:rsid w:val="00867185"/>
    <w:rsid w:val="00867239"/>
    <w:rsid w:val="00871597"/>
    <w:rsid w:val="0087247F"/>
    <w:rsid w:val="00875AB8"/>
    <w:rsid w:val="00876C21"/>
    <w:rsid w:val="00877A20"/>
    <w:rsid w:val="00877B63"/>
    <w:rsid w:val="00880BB2"/>
    <w:rsid w:val="008838C1"/>
    <w:rsid w:val="00886347"/>
    <w:rsid w:val="00887586"/>
    <w:rsid w:val="00890ECC"/>
    <w:rsid w:val="00892E02"/>
    <w:rsid w:val="008931A0"/>
    <w:rsid w:val="008958BC"/>
    <w:rsid w:val="008963EF"/>
    <w:rsid w:val="00897711"/>
    <w:rsid w:val="008A00E9"/>
    <w:rsid w:val="008A0D5B"/>
    <w:rsid w:val="008A5089"/>
    <w:rsid w:val="008B0C79"/>
    <w:rsid w:val="008B0ECA"/>
    <w:rsid w:val="008B0ED2"/>
    <w:rsid w:val="008B2188"/>
    <w:rsid w:val="008B2F1C"/>
    <w:rsid w:val="008B52A7"/>
    <w:rsid w:val="008B564C"/>
    <w:rsid w:val="008B6911"/>
    <w:rsid w:val="008C0C0E"/>
    <w:rsid w:val="008C0D01"/>
    <w:rsid w:val="008C1527"/>
    <w:rsid w:val="008C7776"/>
    <w:rsid w:val="008D103F"/>
    <w:rsid w:val="008D223C"/>
    <w:rsid w:val="008D3473"/>
    <w:rsid w:val="008D664F"/>
    <w:rsid w:val="008D6C56"/>
    <w:rsid w:val="008D6CD8"/>
    <w:rsid w:val="008E14A9"/>
    <w:rsid w:val="008E381A"/>
    <w:rsid w:val="008E4A17"/>
    <w:rsid w:val="008E5411"/>
    <w:rsid w:val="008E5797"/>
    <w:rsid w:val="008F32CC"/>
    <w:rsid w:val="008F523F"/>
    <w:rsid w:val="008F6AD7"/>
    <w:rsid w:val="00904E03"/>
    <w:rsid w:val="009070B3"/>
    <w:rsid w:val="00907949"/>
    <w:rsid w:val="009102C1"/>
    <w:rsid w:val="00914A99"/>
    <w:rsid w:val="0092015D"/>
    <w:rsid w:val="009256BE"/>
    <w:rsid w:val="00930C1A"/>
    <w:rsid w:val="009430B8"/>
    <w:rsid w:val="009449F5"/>
    <w:rsid w:val="009453EF"/>
    <w:rsid w:val="00946FC0"/>
    <w:rsid w:val="009476C0"/>
    <w:rsid w:val="0095149F"/>
    <w:rsid w:val="00954F20"/>
    <w:rsid w:val="00956171"/>
    <w:rsid w:val="0095644D"/>
    <w:rsid w:val="00957C7F"/>
    <w:rsid w:val="00966CA8"/>
    <w:rsid w:val="009678ED"/>
    <w:rsid w:val="009700F7"/>
    <w:rsid w:val="00972E65"/>
    <w:rsid w:val="00980301"/>
    <w:rsid w:val="00981448"/>
    <w:rsid w:val="00981AE0"/>
    <w:rsid w:val="00982D0F"/>
    <w:rsid w:val="00983792"/>
    <w:rsid w:val="00983AF3"/>
    <w:rsid w:val="00985840"/>
    <w:rsid w:val="0099067E"/>
    <w:rsid w:val="009963DC"/>
    <w:rsid w:val="009970B9"/>
    <w:rsid w:val="0099729E"/>
    <w:rsid w:val="009976E1"/>
    <w:rsid w:val="009A03E6"/>
    <w:rsid w:val="009A5FDD"/>
    <w:rsid w:val="009A67C1"/>
    <w:rsid w:val="009B0FB9"/>
    <w:rsid w:val="009B45D4"/>
    <w:rsid w:val="009B6D9F"/>
    <w:rsid w:val="009B7ABD"/>
    <w:rsid w:val="009B7F3D"/>
    <w:rsid w:val="009C148B"/>
    <w:rsid w:val="009C27A1"/>
    <w:rsid w:val="009C64C6"/>
    <w:rsid w:val="009D1B6C"/>
    <w:rsid w:val="009D2D1C"/>
    <w:rsid w:val="009D34EA"/>
    <w:rsid w:val="009D3A34"/>
    <w:rsid w:val="009D4232"/>
    <w:rsid w:val="009D5AA4"/>
    <w:rsid w:val="009D6238"/>
    <w:rsid w:val="009E10B4"/>
    <w:rsid w:val="009E7E75"/>
    <w:rsid w:val="009F02E2"/>
    <w:rsid w:val="009F0C25"/>
    <w:rsid w:val="009F1339"/>
    <w:rsid w:val="009F2237"/>
    <w:rsid w:val="009F22E4"/>
    <w:rsid w:val="009F2939"/>
    <w:rsid w:val="009F2F3D"/>
    <w:rsid w:val="009F40E7"/>
    <w:rsid w:val="009F44D2"/>
    <w:rsid w:val="009F7C18"/>
    <w:rsid w:val="009F7DBF"/>
    <w:rsid w:val="00A031BF"/>
    <w:rsid w:val="00A04570"/>
    <w:rsid w:val="00A04ADF"/>
    <w:rsid w:val="00A07C30"/>
    <w:rsid w:val="00A101C5"/>
    <w:rsid w:val="00A10B30"/>
    <w:rsid w:val="00A111B2"/>
    <w:rsid w:val="00A12112"/>
    <w:rsid w:val="00A1457D"/>
    <w:rsid w:val="00A14DB2"/>
    <w:rsid w:val="00A20C86"/>
    <w:rsid w:val="00A22054"/>
    <w:rsid w:val="00A2379C"/>
    <w:rsid w:val="00A243B8"/>
    <w:rsid w:val="00A24A52"/>
    <w:rsid w:val="00A279D9"/>
    <w:rsid w:val="00A31187"/>
    <w:rsid w:val="00A32E88"/>
    <w:rsid w:val="00A34084"/>
    <w:rsid w:val="00A34F5A"/>
    <w:rsid w:val="00A360DE"/>
    <w:rsid w:val="00A408C9"/>
    <w:rsid w:val="00A41712"/>
    <w:rsid w:val="00A42510"/>
    <w:rsid w:val="00A42BF2"/>
    <w:rsid w:val="00A5002F"/>
    <w:rsid w:val="00A54999"/>
    <w:rsid w:val="00A54A97"/>
    <w:rsid w:val="00A55A28"/>
    <w:rsid w:val="00A566B5"/>
    <w:rsid w:val="00A63326"/>
    <w:rsid w:val="00A64A8D"/>
    <w:rsid w:val="00A64C21"/>
    <w:rsid w:val="00A74D44"/>
    <w:rsid w:val="00A76C01"/>
    <w:rsid w:val="00A80D36"/>
    <w:rsid w:val="00A81D80"/>
    <w:rsid w:val="00A945B2"/>
    <w:rsid w:val="00A96FCE"/>
    <w:rsid w:val="00A9711C"/>
    <w:rsid w:val="00A971FB"/>
    <w:rsid w:val="00AA320E"/>
    <w:rsid w:val="00AA717B"/>
    <w:rsid w:val="00AB47EB"/>
    <w:rsid w:val="00AB599B"/>
    <w:rsid w:val="00AB6C7F"/>
    <w:rsid w:val="00AB740C"/>
    <w:rsid w:val="00AD05C0"/>
    <w:rsid w:val="00AD5B7A"/>
    <w:rsid w:val="00AD7C32"/>
    <w:rsid w:val="00AE0155"/>
    <w:rsid w:val="00AE07B9"/>
    <w:rsid w:val="00AE3052"/>
    <w:rsid w:val="00AE491C"/>
    <w:rsid w:val="00AE7582"/>
    <w:rsid w:val="00AF15A1"/>
    <w:rsid w:val="00AF1A7D"/>
    <w:rsid w:val="00AF1B6C"/>
    <w:rsid w:val="00AF4065"/>
    <w:rsid w:val="00AF46E1"/>
    <w:rsid w:val="00AF532B"/>
    <w:rsid w:val="00AF6372"/>
    <w:rsid w:val="00B00CC8"/>
    <w:rsid w:val="00B0333A"/>
    <w:rsid w:val="00B037E6"/>
    <w:rsid w:val="00B0707B"/>
    <w:rsid w:val="00B10F31"/>
    <w:rsid w:val="00B1154F"/>
    <w:rsid w:val="00B12F28"/>
    <w:rsid w:val="00B14C84"/>
    <w:rsid w:val="00B159A9"/>
    <w:rsid w:val="00B17B8F"/>
    <w:rsid w:val="00B2234C"/>
    <w:rsid w:val="00B243FD"/>
    <w:rsid w:val="00B24FF7"/>
    <w:rsid w:val="00B329A4"/>
    <w:rsid w:val="00B339CE"/>
    <w:rsid w:val="00B371BE"/>
    <w:rsid w:val="00B41100"/>
    <w:rsid w:val="00B419AC"/>
    <w:rsid w:val="00B42572"/>
    <w:rsid w:val="00B42DB8"/>
    <w:rsid w:val="00B43324"/>
    <w:rsid w:val="00B4392B"/>
    <w:rsid w:val="00B43F03"/>
    <w:rsid w:val="00B4600F"/>
    <w:rsid w:val="00B5160F"/>
    <w:rsid w:val="00B54D04"/>
    <w:rsid w:val="00B55DF6"/>
    <w:rsid w:val="00B55FA5"/>
    <w:rsid w:val="00B56CE5"/>
    <w:rsid w:val="00B611F8"/>
    <w:rsid w:val="00B62C37"/>
    <w:rsid w:val="00B6372B"/>
    <w:rsid w:val="00B642E2"/>
    <w:rsid w:val="00B64583"/>
    <w:rsid w:val="00B646BC"/>
    <w:rsid w:val="00B668E5"/>
    <w:rsid w:val="00B70E55"/>
    <w:rsid w:val="00B70EDE"/>
    <w:rsid w:val="00B73476"/>
    <w:rsid w:val="00B735B2"/>
    <w:rsid w:val="00B74BB3"/>
    <w:rsid w:val="00B75815"/>
    <w:rsid w:val="00B76DAD"/>
    <w:rsid w:val="00B813FD"/>
    <w:rsid w:val="00B818A8"/>
    <w:rsid w:val="00B82CB9"/>
    <w:rsid w:val="00B8431D"/>
    <w:rsid w:val="00B84F97"/>
    <w:rsid w:val="00B85CAD"/>
    <w:rsid w:val="00B860E6"/>
    <w:rsid w:val="00B867A2"/>
    <w:rsid w:val="00B91975"/>
    <w:rsid w:val="00B927BC"/>
    <w:rsid w:val="00B95D1A"/>
    <w:rsid w:val="00B9675C"/>
    <w:rsid w:val="00BA435A"/>
    <w:rsid w:val="00BA6E9E"/>
    <w:rsid w:val="00BA717D"/>
    <w:rsid w:val="00BB0B4F"/>
    <w:rsid w:val="00BB14D7"/>
    <w:rsid w:val="00BB1F35"/>
    <w:rsid w:val="00BB6E21"/>
    <w:rsid w:val="00BB7F2A"/>
    <w:rsid w:val="00BC2121"/>
    <w:rsid w:val="00BC6C5F"/>
    <w:rsid w:val="00BC7394"/>
    <w:rsid w:val="00BD0715"/>
    <w:rsid w:val="00BD0D02"/>
    <w:rsid w:val="00BD2037"/>
    <w:rsid w:val="00BD3554"/>
    <w:rsid w:val="00BD663A"/>
    <w:rsid w:val="00BE208A"/>
    <w:rsid w:val="00BE27BB"/>
    <w:rsid w:val="00BE4407"/>
    <w:rsid w:val="00BE49CC"/>
    <w:rsid w:val="00BE7F3D"/>
    <w:rsid w:val="00BF12DB"/>
    <w:rsid w:val="00BF2A6B"/>
    <w:rsid w:val="00BF4C6A"/>
    <w:rsid w:val="00BF5DF6"/>
    <w:rsid w:val="00C00249"/>
    <w:rsid w:val="00C0269A"/>
    <w:rsid w:val="00C06CF9"/>
    <w:rsid w:val="00C124BD"/>
    <w:rsid w:val="00C16575"/>
    <w:rsid w:val="00C1711B"/>
    <w:rsid w:val="00C17B0E"/>
    <w:rsid w:val="00C204D0"/>
    <w:rsid w:val="00C258E4"/>
    <w:rsid w:val="00C2637B"/>
    <w:rsid w:val="00C3016E"/>
    <w:rsid w:val="00C31089"/>
    <w:rsid w:val="00C3122A"/>
    <w:rsid w:val="00C36DA5"/>
    <w:rsid w:val="00C37AAF"/>
    <w:rsid w:val="00C37F69"/>
    <w:rsid w:val="00C409DF"/>
    <w:rsid w:val="00C4197F"/>
    <w:rsid w:val="00C42521"/>
    <w:rsid w:val="00C42FD4"/>
    <w:rsid w:val="00C45E5F"/>
    <w:rsid w:val="00C45F69"/>
    <w:rsid w:val="00C461DC"/>
    <w:rsid w:val="00C46FF6"/>
    <w:rsid w:val="00C47685"/>
    <w:rsid w:val="00C47E7B"/>
    <w:rsid w:val="00C50A76"/>
    <w:rsid w:val="00C5217E"/>
    <w:rsid w:val="00C6322E"/>
    <w:rsid w:val="00C64E96"/>
    <w:rsid w:val="00C67DF9"/>
    <w:rsid w:val="00C70742"/>
    <w:rsid w:val="00C70F72"/>
    <w:rsid w:val="00C7131C"/>
    <w:rsid w:val="00C71395"/>
    <w:rsid w:val="00C71D60"/>
    <w:rsid w:val="00C71D7A"/>
    <w:rsid w:val="00C71EC5"/>
    <w:rsid w:val="00C81695"/>
    <w:rsid w:val="00C83EA8"/>
    <w:rsid w:val="00C84CBC"/>
    <w:rsid w:val="00C87909"/>
    <w:rsid w:val="00C90E14"/>
    <w:rsid w:val="00C92038"/>
    <w:rsid w:val="00C92C67"/>
    <w:rsid w:val="00CA01B3"/>
    <w:rsid w:val="00CA0F20"/>
    <w:rsid w:val="00CA1489"/>
    <w:rsid w:val="00CA2504"/>
    <w:rsid w:val="00CA3054"/>
    <w:rsid w:val="00CA45A7"/>
    <w:rsid w:val="00CA4A57"/>
    <w:rsid w:val="00CA5105"/>
    <w:rsid w:val="00CA620D"/>
    <w:rsid w:val="00CA6F6E"/>
    <w:rsid w:val="00CB1D07"/>
    <w:rsid w:val="00CB6AEC"/>
    <w:rsid w:val="00CC1862"/>
    <w:rsid w:val="00CC2B95"/>
    <w:rsid w:val="00CC439D"/>
    <w:rsid w:val="00CC6255"/>
    <w:rsid w:val="00CC7116"/>
    <w:rsid w:val="00CD0141"/>
    <w:rsid w:val="00CD2D39"/>
    <w:rsid w:val="00CD5E4C"/>
    <w:rsid w:val="00CD62F5"/>
    <w:rsid w:val="00CE0B79"/>
    <w:rsid w:val="00CE213F"/>
    <w:rsid w:val="00CE3437"/>
    <w:rsid w:val="00CE3C53"/>
    <w:rsid w:val="00CE44FA"/>
    <w:rsid w:val="00CE4F39"/>
    <w:rsid w:val="00CE5937"/>
    <w:rsid w:val="00CE6C9F"/>
    <w:rsid w:val="00CE7A28"/>
    <w:rsid w:val="00CF6E22"/>
    <w:rsid w:val="00D014EF"/>
    <w:rsid w:val="00D040B8"/>
    <w:rsid w:val="00D06F2C"/>
    <w:rsid w:val="00D10521"/>
    <w:rsid w:val="00D1052D"/>
    <w:rsid w:val="00D11AFE"/>
    <w:rsid w:val="00D20354"/>
    <w:rsid w:val="00D24388"/>
    <w:rsid w:val="00D268AD"/>
    <w:rsid w:val="00D30FE8"/>
    <w:rsid w:val="00D33D21"/>
    <w:rsid w:val="00D33DC8"/>
    <w:rsid w:val="00D34C22"/>
    <w:rsid w:val="00D35F7F"/>
    <w:rsid w:val="00D3646D"/>
    <w:rsid w:val="00D369FF"/>
    <w:rsid w:val="00D37ED4"/>
    <w:rsid w:val="00D422BA"/>
    <w:rsid w:val="00D43D58"/>
    <w:rsid w:val="00D44F2F"/>
    <w:rsid w:val="00D47277"/>
    <w:rsid w:val="00D473B3"/>
    <w:rsid w:val="00D50329"/>
    <w:rsid w:val="00D52844"/>
    <w:rsid w:val="00D537D8"/>
    <w:rsid w:val="00D544BC"/>
    <w:rsid w:val="00D57B2A"/>
    <w:rsid w:val="00D60BBC"/>
    <w:rsid w:val="00D617DB"/>
    <w:rsid w:val="00D61F35"/>
    <w:rsid w:val="00D646D6"/>
    <w:rsid w:val="00D6629B"/>
    <w:rsid w:val="00D6738E"/>
    <w:rsid w:val="00D73A97"/>
    <w:rsid w:val="00D73C83"/>
    <w:rsid w:val="00D74D7B"/>
    <w:rsid w:val="00D7682A"/>
    <w:rsid w:val="00D80DA6"/>
    <w:rsid w:val="00D814A5"/>
    <w:rsid w:val="00D875B6"/>
    <w:rsid w:val="00D877E1"/>
    <w:rsid w:val="00D878D7"/>
    <w:rsid w:val="00D918CB"/>
    <w:rsid w:val="00D91E64"/>
    <w:rsid w:val="00D92CD4"/>
    <w:rsid w:val="00D94EBF"/>
    <w:rsid w:val="00D94EC5"/>
    <w:rsid w:val="00D952BC"/>
    <w:rsid w:val="00D9654C"/>
    <w:rsid w:val="00D96E8A"/>
    <w:rsid w:val="00DA15A6"/>
    <w:rsid w:val="00DA2C51"/>
    <w:rsid w:val="00DA4594"/>
    <w:rsid w:val="00DA53F7"/>
    <w:rsid w:val="00DA5CD4"/>
    <w:rsid w:val="00DA6A4C"/>
    <w:rsid w:val="00DB37EF"/>
    <w:rsid w:val="00DB3E15"/>
    <w:rsid w:val="00DB6DE3"/>
    <w:rsid w:val="00DC19B9"/>
    <w:rsid w:val="00DC1E52"/>
    <w:rsid w:val="00DC4449"/>
    <w:rsid w:val="00DC5EDC"/>
    <w:rsid w:val="00DC6E69"/>
    <w:rsid w:val="00DD426E"/>
    <w:rsid w:val="00DE1C48"/>
    <w:rsid w:val="00DE1F6D"/>
    <w:rsid w:val="00DE3E7C"/>
    <w:rsid w:val="00DE4B07"/>
    <w:rsid w:val="00DE645D"/>
    <w:rsid w:val="00DF05C8"/>
    <w:rsid w:val="00DF3BBF"/>
    <w:rsid w:val="00DF50AC"/>
    <w:rsid w:val="00E01C36"/>
    <w:rsid w:val="00E024CE"/>
    <w:rsid w:val="00E03CAE"/>
    <w:rsid w:val="00E040E9"/>
    <w:rsid w:val="00E0557E"/>
    <w:rsid w:val="00E05880"/>
    <w:rsid w:val="00E103C9"/>
    <w:rsid w:val="00E1248A"/>
    <w:rsid w:val="00E137D2"/>
    <w:rsid w:val="00E14F3C"/>
    <w:rsid w:val="00E21236"/>
    <w:rsid w:val="00E251B1"/>
    <w:rsid w:val="00E26B64"/>
    <w:rsid w:val="00E2776C"/>
    <w:rsid w:val="00E277B5"/>
    <w:rsid w:val="00E27C6D"/>
    <w:rsid w:val="00E27DF1"/>
    <w:rsid w:val="00E336F3"/>
    <w:rsid w:val="00E345FF"/>
    <w:rsid w:val="00E4115A"/>
    <w:rsid w:val="00E421B0"/>
    <w:rsid w:val="00E5250D"/>
    <w:rsid w:val="00E52D11"/>
    <w:rsid w:val="00E53046"/>
    <w:rsid w:val="00E530F3"/>
    <w:rsid w:val="00E53AD5"/>
    <w:rsid w:val="00E53B94"/>
    <w:rsid w:val="00E55CAA"/>
    <w:rsid w:val="00E55E5B"/>
    <w:rsid w:val="00E57D2F"/>
    <w:rsid w:val="00E608B4"/>
    <w:rsid w:val="00E61DF2"/>
    <w:rsid w:val="00E642C6"/>
    <w:rsid w:val="00E66903"/>
    <w:rsid w:val="00E71053"/>
    <w:rsid w:val="00E71BD6"/>
    <w:rsid w:val="00E74447"/>
    <w:rsid w:val="00E77B31"/>
    <w:rsid w:val="00E80BA1"/>
    <w:rsid w:val="00E824A0"/>
    <w:rsid w:val="00E83D54"/>
    <w:rsid w:val="00E8728E"/>
    <w:rsid w:val="00E90A8F"/>
    <w:rsid w:val="00E92594"/>
    <w:rsid w:val="00E92A89"/>
    <w:rsid w:val="00E92EA4"/>
    <w:rsid w:val="00E93FE2"/>
    <w:rsid w:val="00E95D0C"/>
    <w:rsid w:val="00EA24C3"/>
    <w:rsid w:val="00EA4D2D"/>
    <w:rsid w:val="00EA7CCD"/>
    <w:rsid w:val="00EB10E3"/>
    <w:rsid w:val="00EB310E"/>
    <w:rsid w:val="00EB415A"/>
    <w:rsid w:val="00EB4F2D"/>
    <w:rsid w:val="00EC2EFE"/>
    <w:rsid w:val="00EC476B"/>
    <w:rsid w:val="00EC615E"/>
    <w:rsid w:val="00EC6BAC"/>
    <w:rsid w:val="00ED0656"/>
    <w:rsid w:val="00ED1965"/>
    <w:rsid w:val="00ED470A"/>
    <w:rsid w:val="00ED61A1"/>
    <w:rsid w:val="00ED6A7C"/>
    <w:rsid w:val="00EE284F"/>
    <w:rsid w:val="00EE2B82"/>
    <w:rsid w:val="00EE7CCD"/>
    <w:rsid w:val="00EF0BE7"/>
    <w:rsid w:val="00EF1DE5"/>
    <w:rsid w:val="00EF274A"/>
    <w:rsid w:val="00EF7B61"/>
    <w:rsid w:val="00F0052C"/>
    <w:rsid w:val="00F023F1"/>
    <w:rsid w:val="00F045A7"/>
    <w:rsid w:val="00F06426"/>
    <w:rsid w:val="00F07F4E"/>
    <w:rsid w:val="00F11AB9"/>
    <w:rsid w:val="00F14A20"/>
    <w:rsid w:val="00F14E6F"/>
    <w:rsid w:val="00F15D84"/>
    <w:rsid w:val="00F15DA0"/>
    <w:rsid w:val="00F16780"/>
    <w:rsid w:val="00F169E9"/>
    <w:rsid w:val="00F22B76"/>
    <w:rsid w:val="00F2680F"/>
    <w:rsid w:val="00F2763C"/>
    <w:rsid w:val="00F30898"/>
    <w:rsid w:val="00F33FD1"/>
    <w:rsid w:val="00F35DF1"/>
    <w:rsid w:val="00F3798E"/>
    <w:rsid w:val="00F40B73"/>
    <w:rsid w:val="00F42CC2"/>
    <w:rsid w:val="00F4411C"/>
    <w:rsid w:val="00F45276"/>
    <w:rsid w:val="00F4643C"/>
    <w:rsid w:val="00F464F5"/>
    <w:rsid w:val="00F523FA"/>
    <w:rsid w:val="00F52DB0"/>
    <w:rsid w:val="00F53675"/>
    <w:rsid w:val="00F54083"/>
    <w:rsid w:val="00F56E8D"/>
    <w:rsid w:val="00F6609F"/>
    <w:rsid w:val="00F67244"/>
    <w:rsid w:val="00F71277"/>
    <w:rsid w:val="00F733F4"/>
    <w:rsid w:val="00F73659"/>
    <w:rsid w:val="00F74C14"/>
    <w:rsid w:val="00F75F8A"/>
    <w:rsid w:val="00F77724"/>
    <w:rsid w:val="00F82FB3"/>
    <w:rsid w:val="00F82FE5"/>
    <w:rsid w:val="00F8449A"/>
    <w:rsid w:val="00F85381"/>
    <w:rsid w:val="00F86B8E"/>
    <w:rsid w:val="00F879E3"/>
    <w:rsid w:val="00F913B6"/>
    <w:rsid w:val="00F91E5C"/>
    <w:rsid w:val="00F9278A"/>
    <w:rsid w:val="00F93834"/>
    <w:rsid w:val="00F945A3"/>
    <w:rsid w:val="00F970E2"/>
    <w:rsid w:val="00FA0B73"/>
    <w:rsid w:val="00FA2976"/>
    <w:rsid w:val="00FA30C9"/>
    <w:rsid w:val="00FA4377"/>
    <w:rsid w:val="00FA5F13"/>
    <w:rsid w:val="00FA76C2"/>
    <w:rsid w:val="00FB0280"/>
    <w:rsid w:val="00FB68DF"/>
    <w:rsid w:val="00FB6F8D"/>
    <w:rsid w:val="00FC0077"/>
    <w:rsid w:val="00FC30B5"/>
    <w:rsid w:val="00FC7C04"/>
    <w:rsid w:val="00FD44FC"/>
    <w:rsid w:val="00FD4FC7"/>
    <w:rsid w:val="00FD5981"/>
    <w:rsid w:val="00FD760B"/>
    <w:rsid w:val="00FD78AF"/>
    <w:rsid w:val="00FE0782"/>
    <w:rsid w:val="00FE1523"/>
    <w:rsid w:val="00FE6462"/>
    <w:rsid w:val="00FE680D"/>
    <w:rsid w:val="00FE7035"/>
    <w:rsid w:val="00FE741A"/>
    <w:rsid w:val="00FF5AE8"/>
    <w:rsid w:val="00FF7554"/>
    <w:rsid w:val="00FF75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3E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43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4345D"/>
    <w:rPr>
      <w:rFonts w:cs="Times New Roman"/>
      <w:sz w:val="18"/>
      <w:szCs w:val="18"/>
    </w:rPr>
  </w:style>
  <w:style w:type="paragraph" w:styleId="a4">
    <w:name w:val="footer"/>
    <w:basedOn w:val="a"/>
    <w:link w:val="Char0"/>
    <w:uiPriority w:val="99"/>
    <w:rsid w:val="0064345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64345D"/>
    <w:rPr>
      <w:rFonts w:cs="Times New Roman"/>
      <w:sz w:val="18"/>
      <w:szCs w:val="18"/>
    </w:rPr>
  </w:style>
  <w:style w:type="table" w:styleId="a5">
    <w:name w:val="Table Grid"/>
    <w:basedOn w:val="a1"/>
    <w:uiPriority w:val="99"/>
    <w:rsid w:val="0064345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A42510"/>
    <w:pPr>
      <w:widowControl/>
      <w:jc w:val="left"/>
    </w:pPr>
    <w:rPr>
      <w:rFonts w:ascii="宋体" w:hAnsi="宋体" w:cs="宋体"/>
      <w:kern w:val="0"/>
      <w:sz w:val="24"/>
      <w:szCs w:val="24"/>
    </w:rPr>
  </w:style>
  <w:style w:type="paragraph" w:customStyle="1" w:styleId="Char1">
    <w:name w:val="Char"/>
    <w:basedOn w:val="a"/>
    <w:uiPriority w:val="99"/>
    <w:rsid w:val="00E642C6"/>
    <w:pPr>
      <w:widowControl/>
      <w:spacing w:after="160" w:line="240" w:lineRule="exact"/>
      <w:jc w:val="left"/>
    </w:pPr>
    <w:rPr>
      <w:rFonts w:ascii="Verdana" w:hAnsi="Verdana"/>
      <w:kern w:val="0"/>
      <w:sz w:val="20"/>
      <w:szCs w:val="20"/>
      <w:lang w:eastAsia="en-US"/>
    </w:rPr>
  </w:style>
  <w:style w:type="character" w:styleId="a7">
    <w:name w:val="Hyperlink"/>
    <w:basedOn w:val="a0"/>
    <w:uiPriority w:val="99"/>
    <w:rsid w:val="00BB0B4F"/>
    <w:rPr>
      <w:rFonts w:cs="Times New Roman"/>
      <w:color w:val="0000FF"/>
      <w:u w:val="single"/>
    </w:rPr>
  </w:style>
  <w:style w:type="character" w:styleId="a8">
    <w:name w:val="Strong"/>
    <w:basedOn w:val="a0"/>
    <w:uiPriority w:val="99"/>
    <w:qFormat/>
    <w:locked/>
    <w:rsid w:val="00B0333A"/>
    <w:rPr>
      <w:rFonts w:cs="Times New Roman"/>
      <w:b/>
      <w:bCs/>
    </w:rPr>
  </w:style>
  <w:style w:type="character" w:customStyle="1" w:styleId="apple-converted-space">
    <w:name w:val="apple-converted-space"/>
    <w:basedOn w:val="a0"/>
    <w:rsid w:val="008E4A17"/>
  </w:style>
</w:styles>
</file>

<file path=word/webSettings.xml><?xml version="1.0" encoding="utf-8"?>
<w:webSettings xmlns:r="http://schemas.openxmlformats.org/officeDocument/2006/relationships" xmlns:w="http://schemas.openxmlformats.org/wordprocessingml/2006/main">
  <w:divs>
    <w:div w:id="308873209">
      <w:bodyDiv w:val="1"/>
      <w:marLeft w:val="0"/>
      <w:marRight w:val="0"/>
      <w:marTop w:val="0"/>
      <w:marBottom w:val="0"/>
      <w:divBdr>
        <w:top w:val="none" w:sz="0" w:space="0" w:color="auto"/>
        <w:left w:val="none" w:sz="0" w:space="0" w:color="auto"/>
        <w:bottom w:val="none" w:sz="0" w:space="0" w:color="auto"/>
        <w:right w:val="none" w:sz="0" w:space="0" w:color="auto"/>
      </w:divBdr>
    </w:div>
    <w:div w:id="324820900">
      <w:bodyDiv w:val="1"/>
      <w:marLeft w:val="0"/>
      <w:marRight w:val="0"/>
      <w:marTop w:val="0"/>
      <w:marBottom w:val="0"/>
      <w:divBdr>
        <w:top w:val="none" w:sz="0" w:space="0" w:color="auto"/>
        <w:left w:val="none" w:sz="0" w:space="0" w:color="auto"/>
        <w:bottom w:val="none" w:sz="0" w:space="0" w:color="auto"/>
        <w:right w:val="none" w:sz="0" w:space="0" w:color="auto"/>
      </w:divBdr>
      <w:divsChild>
        <w:div w:id="1606116747">
          <w:marLeft w:val="0"/>
          <w:marRight w:val="0"/>
          <w:marTop w:val="0"/>
          <w:marBottom w:val="225"/>
          <w:divBdr>
            <w:top w:val="none" w:sz="0" w:space="0" w:color="auto"/>
            <w:left w:val="none" w:sz="0" w:space="0" w:color="auto"/>
            <w:bottom w:val="none" w:sz="0" w:space="0" w:color="auto"/>
            <w:right w:val="none" w:sz="0" w:space="0" w:color="auto"/>
          </w:divBdr>
        </w:div>
        <w:div w:id="1018242466">
          <w:marLeft w:val="0"/>
          <w:marRight w:val="0"/>
          <w:marTop w:val="0"/>
          <w:marBottom w:val="225"/>
          <w:divBdr>
            <w:top w:val="none" w:sz="0" w:space="0" w:color="auto"/>
            <w:left w:val="none" w:sz="0" w:space="0" w:color="auto"/>
            <w:bottom w:val="none" w:sz="0" w:space="0" w:color="auto"/>
            <w:right w:val="none" w:sz="0" w:space="0" w:color="auto"/>
          </w:divBdr>
        </w:div>
        <w:div w:id="1010834111">
          <w:marLeft w:val="0"/>
          <w:marRight w:val="0"/>
          <w:marTop w:val="0"/>
          <w:marBottom w:val="225"/>
          <w:divBdr>
            <w:top w:val="none" w:sz="0" w:space="0" w:color="auto"/>
            <w:left w:val="none" w:sz="0" w:space="0" w:color="auto"/>
            <w:bottom w:val="none" w:sz="0" w:space="0" w:color="auto"/>
            <w:right w:val="none" w:sz="0" w:space="0" w:color="auto"/>
          </w:divBdr>
        </w:div>
        <w:div w:id="266079661">
          <w:marLeft w:val="0"/>
          <w:marRight w:val="0"/>
          <w:marTop w:val="0"/>
          <w:marBottom w:val="225"/>
          <w:divBdr>
            <w:top w:val="none" w:sz="0" w:space="0" w:color="auto"/>
            <w:left w:val="none" w:sz="0" w:space="0" w:color="auto"/>
            <w:bottom w:val="none" w:sz="0" w:space="0" w:color="auto"/>
            <w:right w:val="none" w:sz="0" w:space="0" w:color="auto"/>
          </w:divBdr>
        </w:div>
        <w:div w:id="620962755">
          <w:marLeft w:val="0"/>
          <w:marRight w:val="0"/>
          <w:marTop w:val="0"/>
          <w:marBottom w:val="225"/>
          <w:divBdr>
            <w:top w:val="none" w:sz="0" w:space="0" w:color="auto"/>
            <w:left w:val="none" w:sz="0" w:space="0" w:color="auto"/>
            <w:bottom w:val="none" w:sz="0" w:space="0" w:color="auto"/>
            <w:right w:val="none" w:sz="0" w:space="0" w:color="auto"/>
          </w:divBdr>
        </w:div>
      </w:divsChild>
    </w:div>
    <w:div w:id="360664762">
      <w:bodyDiv w:val="1"/>
      <w:marLeft w:val="0"/>
      <w:marRight w:val="0"/>
      <w:marTop w:val="0"/>
      <w:marBottom w:val="0"/>
      <w:divBdr>
        <w:top w:val="none" w:sz="0" w:space="0" w:color="auto"/>
        <w:left w:val="none" w:sz="0" w:space="0" w:color="auto"/>
        <w:bottom w:val="none" w:sz="0" w:space="0" w:color="auto"/>
        <w:right w:val="none" w:sz="0" w:space="0" w:color="auto"/>
      </w:divBdr>
      <w:divsChild>
        <w:div w:id="1233930188">
          <w:marLeft w:val="0"/>
          <w:marRight w:val="0"/>
          <w:marTop w:val="0"/>
          <w:marBottom w:val="225"/>
          <w:divBdr>
            <w:top w:val="none" w:sz="0" w:space="0" w:color="auto"/>
            <w:left w:val="none" w:sz="0" w:space="0" w:color="auto"/>
            <w:bottom w:val="none" w:sz="0" w:space="0" w:color="auto"/>
            <w:right w:val="none" w:sz="0" w:space="0" w:color="auto"/>
          </w:divBdr>
        </w:div>
        <w:div w:id="2004776298">
          <w:marLeft w:val="0"/>
          <w:marRight w:val="0"/>
          <w:marTop w:val="0"/>
          <w:marBottom w:val="225"/>
          <w:divBdr>
            <w:top w:val="none" w:sz="0" w:space="0" w:color="auto"/>
            <w:left w:val="none" w:sz="0" w:space="0" w:color="auto"/>
            <w:bottom w:val="none" w:sz="0" w:space="0" w:color="auto"/>
            <w:right w:val="none" w:sz="0" w:space="0" w:color="auto"/>
          </w:divBdr>
        </w:div>
        <w:div w:id="289216397">
          <w:marLeft w:val="0"/>
          <w:marRight w:val="0"/>
          <w:marTop w:val="0"/>
          <w:marBottom w:val="225"/>
          <w:divBdr>
            <w:top w:val="none" w:sz="0" w:space="0" w:color="auto"/>
            <w:left w:val="none" w:sz="0" w:space="0" w:color="auto"/>
            <w:bottom w:val="none" w:sz="0" w:space="0" w:color="auto"/>
            <w:right w:val="none" w:sz="0" w:space="0" w:color="auto"/>
          </w:divBdr>
        </w:div>
      </w:divsChild>
    </w:div>
    <w:div w:id="414283919">
      <w:marLeft w:val="0"/>
      <w:marRight w:val="0"/>
      <w:marTop w:val="0"/>
      <w:marBottom w:val="0"/>
      <w:divBdr>
        <w:top w:val="none" w:sz="0" w:space="0" w:color="auto"/>
        <w:left w:val="none" w:sz="0" w:space="0" w:color="auto"/>
        <w:bottom w:val="none" w:sz="0" w:space="0" w:color="auto"/>
        <w:right w:val="none" w:sz="0" w:space="0" w:color="auto"/>
      </w:divBdr>
    </w:div>
    <w:div w:id="414283920">
      <w:marLeft w:val="0"/>
      <w:marRight w:val="0"/>
      <w:marTop w:val="0"/>
      <w:marBottom w:val="0"/>
      <w:divBdr>
        <w:top w:val="none" w:sz="0" w:space="0" w:color="auto"/>
        <w:left w:val="none" w:sz="0" w:space="0" w:color="auto"/>
        <w:bottom w:val="none" w:sz="0" w:space="0" w:color="auto"/>
        <w:right w:val="none" w:sz="0" w:space="0" w:color="auto"/>
      </w:divBdr>
    </w:div>
    <w:div w:id="414283921">
      <w:marLeft w:val="0"/>
      <w:marRight w:val="0"/>
      <w:marTop w:val="0"/>
      <w:marBottom w:val="0"/>
      <w:divBdr>
        <w:top w:val="none" w:sz="0" w:space="0" w:color="auto"/>
        <w:left w:val="none" w:sz="0" w:space="0" w:color="auto"/>
        <w:bottom w:val="none" w:sz="0" w:space="0" w:color="auto"/>
        <w:right w:val="none" w:sz="0" w:space="0" w:color="auto"/>
      </w:divBdr>
    </w:div>
    <w:div w:id="414283922">
      <w:marLeft w:val="0"/>
      <w:marRight w:val="0"/>
      <w:marTop w:val="0"/>
      <w:marBottom w:val="0"/>
      <w:divBdr>
        <w:top w:val="none" w:sz="0" w:space="0" w:color="auto"/>
        <w:left w:val="none" w:sz="0" w:space="0" w:color="auto"/>
        <w:bottom w:val="none" w:sz="0" w:space="0" w:color="auto"/>
        <w:right w:val="none" w:sz="0" w:space="0" w:color="auto"/>
      </w:divBdr>
    </w:div>
    <w:div w:id="414283923">
      <w:marLeft w:val="0"/>
      <w:marRight w:val="0"/>
      <w:marTop w:val="0"/>
      <w:marBottom w:val="0"/>
      <w:divBdr>
        <w:top w:val="none" w:sz="0" w:space="0" w:color="auto"/>
        <w:left w:val="none" w:sz="0" w:space="0" w:color="auto"/>
        <w:bottom w:val="none" w:sz="0" w:space="0" w:color="auto"/>
        <w:right w:val="none" w:sz="0" w:space="0" w:color="auto"/>
      </w:divBdr>
    </w:div>
    <w:div w:id="414283924">
      <w:marLeft w:val="0"/>
      <w:marRight w:val="0"/>
      <w:marTop w:val="0"/>
      <w:marBottom w:val="0"/>
      <w:divBdr>
        <w:top w:val="none" w:sz="0" w:space="0" w:color="auto"/>
        <w:left w:val="none" w:sz="0" w:space="0" w:color="auto"/>
        <w:bottom w:val="none" w:sz="0" w:space="0" w:color="auto"/>
        <w:right w:val="none" w:sz="0" w:space="0" w:color="auto"/>
      </w:divBdr>
    </w:div>
    <w:div w:id="414283925">
      <w:marLeft w:val="0"/>
      <w:marRight w:val="0"/>
      <w:marTop w:val="0"/>
      <w:marBottom w:val="0"/>
      <w:divBdr>
        <w:top w:val="none" w:sz="0" w:space="0" w:color="auto"/>
        <w:left w:val="none" w:sz="0" w:space="0" w:color="auto"/>
        <w:bottom w:val="none" w:sz="0" w:space="0" w:color="auto"/>
        <w:right w:val="none" w:sz="0" w:space="0" w:color="auto"/>
      </w:divBdr>
    </w:div>
    <w:div w:id="414283926">
      <w:marLeft w:val="0"/>
      <w:marRight w:val="0"/>
      <w:marTop w:val="0"/>
      <w:marBottom w:val="0"/>
      <w:divBdr>
        <w:top w:val="none" w:sz="0" w:space="0" w:color="auto"/>
        <w:left w:val="none" w:sz="0" w:space="0" w:color="auto"/>
        <w:bottom w:val="none" w:sz="0" w:space="0" w:color="auto"/>
        <w:right w:val="none" w:sz="0" w:space="0" w:color="auto"/>
      </w:divBdr>
    </w:div>
    <w:div w:id="414283927">
      <w:marLeft w:val="0"/>
      <w:marRight w:val="0"/>
      <w:marTop w:val="0"/>
      <w:marBottom w:val="0"/>
      <w:divBdr>
        <w:top w:val="none" w:sz="0" w:space="0" w:color="auto"/>
        <w:left w:val="none" w:sz="0" w:space="0" w:color="auto"/>
        <w:bottom w:val="none" w:sz="0" w:space="0" w:color="auto"/>
        <w:right w:val="none" w:sz="0" w:space="0" w:color="auto"/>
      </w:divBdr>
    </w:div>
    <w:div w:id="414283928">
      <w:marLeft w:val="0"/>
      <w:marRight w:val="0"/>
      <w:marTop w:val="0"/>
      <w:marBottom w:val="0"/>
      <w:divBdr>
        <w:top w:val="none" w:sz="0" w:space="0" w:color="auto"/>
        <w:left w:val="none" w:sz="0" w:space="0" w:color="auto"/>
        <w:bottom w:val="none" w:sz="0" w:space="0" w:color="auto"/>
        <w:right w:val="none" w:sz="0" w:space="0" w:color="auto"/>
      </w:divBdr>
    </w:div>
    <w:div w:id="414283929">
      <w:marLeft w:val="0"/>
      <w:marRight w:val="0"/>
      <w:marTop w:val="0"/>
      <w:marBottom w:val="0"/>
      <w:divBdr>
        <w:top w:val="none" w:sz="0" w:space="0" w:color="auto"/>
        <w:left w:val="none" w:sz="0" w:space="0" w:color="auto"/>
        <w:bottom w:val="none" w:sz="0" w:space="0" w:color="auto"/>
        <w:right w:val="none" w:sz="0" w:space="0" w:color="auto"/>
      </w:divBdr>
    </w:div>
    <w:div w:id="414283930">
      <w:marLeft w:val="0"/>
      <w:marRight w:val="0"/>
      <w:marTop w:val="0"/>
      <w:marBottom w:val="0"/>
      <w:divBdr>
        <w:top w:val="none" w:sz="0" w:space="0" w:color="auto"/>
        <w:left w:val="none" w:sz="0" w:space="0" w:color="auto"/>
        <w:bottom w:val="none" w:sz="0" w:space="0" w:color="auto"/>
        <w:right w:val="none" w:sz="0" w:space="0" w:color="auto"/>
      </w:divBdr>
    </w:div>
    <w:div w:id="414283931">
      <w:marLeft w:val="0"/>
      <w:marRight w:val="0"/>
      <w:marTop w:val="0"/>
      <w:marBottom w:val="0"/>
      <w:divBdr>
        <w:top w:val="none" w:sz="0" w:space="0" w:color="auto"/>
        <w:left w:val="none" w:sz="0" w:space="0" w:color="auto"/>
        <w:bottom w:val="none" w:sz="0" w:space="0" w:color="auto"/>
        <w:right w:val="none" w:sz="0" w:space="0" w:color="auto"/>
      </w:divBdr>
    </w:div>
    <w:div w:id="414283932">
      <w:marLeft w:val="0"/>
      <w:marRight w:val="0"/>
      <w:marTop w:val="0"/>
      <w:marBottom w:val="0"/>
      <w:divBdr>
        <w:top w:val="none" w:sz="0" w:space="0" w:color="auto"/>
        <w:left w:val="none" w:sz="0" w:space="0" w:color="auto"/>
        <w:bottom w:val="none" w:sz="0" w:space="0" w:color="auto"/>
        <w:right w:val="none" w:sz="0" w:space="0" w:color="auto"/>
      </w:divBdr>
    </w:div>
    <w:div w:id="414283933">
      <w:marLeft w:val="0"/>
      <w:marRight w:val="0"/>
      <w:marTop w:val="0"/>
      <w:marBottom w:val="0"/>
      <w:divBdr>
        <w:top w:val="none" w:sz="0" w:space="0" w:color="auto"/>
        <w:left w:val="none" w:sz="0" w:space="0" w:color="auto"/>
        <w:bottom w:val="none" w:sz="0" w:space="0" w:color="auto"/>
        <w:right w:val="none" w:sz="0" w:space="0" w:color="auto"/>
      </w:divBdr>
    </w:div>
    <w:div w:id="414283934">
      <w:marLeft w:val="0"/>
      <w:marRight w:val="0"/>
      <w:marTop w:val="0"/>
      <w:marBottom w:val="0"/>
      <w:divBdr>
        <w:top w:val="none" w:sz="0" w:space="0" w:color="auto"/>
        <w:left w:val="none" w:sz="0" w:space="0" w:color="auto"/>
        <w:bottom w:val="none" w:sz="0" w:space="0" w:color="auto"/>
        <w:right w:val="none" w:sz="0" w:space="0" w:color="auto"/>
      </w:divBdr>
    </w:div>
    <w:div w:id="414283935">
      <w:marLeft w:val="0"/>
      <w:marRight w:val="0"/>
      <w:marTop w:val="0"/>
      <w:marBottom w:val="0"/>
      <w:divBdr>
        <w:top w:val="none" w:sz="0" w:space="0" w:color="auto"/>
        <w:left w:val="none" w:sz="0" w:space="0" w:color="auto"/>
        <w:bottom w:val="none" w:sz="0" w:space="0" w:color="auto"/>
        <w:right w:val="none" w:sz="0" w:space="0" w:color="auto"/>
      </w:divBdr>
    </w:div>
    <w:div w:id="414283936">
      <w:marLeft w:val="0"/>
      <w:marRight w:val="0"/>
      <w:marTop w:val="0"/>
      <w:marBottom w:val="0"/>
      <w:divBdr>
        <w:top w:val="none" w:sz="0" w:space="0" w:color="auto"/>
        <w:left w:val="none" w:sz="0" w:space="0" w:color="auto"/>
        <w:bottom w:val="none" w:sz="0" w:space="0" w:color="auto"/>
        <w:right w:val="none" w:sz="0" w:space="0" w:color="auto"/>
      </w:divBdr>
    </w:div>
    <w:div w:id="414283937">
      <w:marLeft w:val="0"/>
      <w:marRight w:val="0"/>
      <w:marTop w:val="0"/>
      <w:marBottom w:val="0"/>
      <w:divBdr>
        <w:top w:val="none" w:sz="0" w:space="0" w:color="auto"/>
        <w:left w:val="none" w:sz="0" w:space="0" w:color="auto"/>
        <w:bottom w:val="none" w:sz="0" w:space="0" w:color="auto"/>
        <w:right w:val="none" w:sz="0" w:space="0" w:color="auto"/>
      </w:divBdr>
    </w:div>
    <w:div w:id="414283938">
      <w:marLeft w:val="0"/>
      <w:marRight w:val="0"/>
      <w:marTop w:val="0"/>
      <w:marBottom w:val="0"/>
      <w:divBdr>
        <w:top w:val="none" w:sz="0" w:space="0" w:color="auto"/>
        <w:left w:val="none" w:sz="0" w:space="0" w:color="auto"/>
        <w:bottom w:val="none" w:sz="0" w:space="0" w:color="auto"/>
        <w:right w:val="none" w:sz="0" w:space="0" w:color="auto"/>
      </w:divBdr>
    </w:div>
    <w:div w:id="414283939">
      <w:marLeft w:val="0"/>
      <w:marRight w:val="0"/>
      <w:marTop w:val="0"/>
      <w:marBottom w:val="0"/>
      <w:divBdr>
        <w:top w:val="none" w:sz="0" w:space="0" w:color="auto"/>
        <w:left w:val="none" w:sz="0" w:space="0" w:color="auto"/>
        <w:bottom w:val="none" w:sz="0" w:space="0" w:color="auto"/>
        <w:right w:val="none" w:sz="0" w:space="0" w:color="auto"/>
      </w:divBdr>
    </w:div>
    <w:div w:id="414283940">
      <w:marLeft w:val="0"/>
      <w:marRight w:val="0"/>
      <w:marTop w:val="0"/>
      <w:marBottom w:val="0"/>
      <w:divBdr>
        <w:top w:val="none" w:sz="0" w:space="0" w:color="auto"/>
        <w:left w:val="none" w:sz="0" w:space="0" w:color="auto"/>
        <w:bottom w:val="none" w:sz="0" w:space="0" w:color="auto"/>
        <w:right w:val="none" w:sz="0" w:space="0" w:color="auto"/>
      </w:divBdr>
    </w:div>
    <w:div w:id="414283941">
      <w:marLeft w:val="0"/>
      <w:marRight w:val="0"/>
      <w:marTop w:val="0"/>
      <w:marBottom w:val="0"/>
      <w:divBdr>
        <w:top w:val="none" w:sz="0" w:space="0" w:color="auto"/>
        <w:left w:val="none" w:sz="0" w:space="0" w:color="auto"/>
        <w:bottom w:val="none" w:sz="0" w:space="0" w:color="auto"/>
        <w:right w:val="none" w:sz="0" w:space="0" w:color="auto"/>
      </w:divBdr>
    </w:div>
    <w:div w:id="414283942">
      <w:marLeft w:val="0"/>
      <w:marRight w:val="0"/>
      <w:marTop w:val="0"/>
      <w:marBottom w:val="0"/>
      <w:divBdr>
        <w:top w:val="none" w:sz="0" w:space="0" w:color="auto"/>
        <w:left w:val="none" w:sz="0" w:space="0" w:color="auto"/>
        <w:bottom w:val="none" w:sz="0" w:space="0" w:color="auto"/>
        <w:right w:val="none" w:sz="0" w:space="0" w:color="auto"/>
      </w:divBdr>
    </w:div>
    <w:div w:id="414283943">
      <w:marLeft w:val="0"/>
      <w:marRight w:val="0"/>
      <w:marTop w:val="0"/>
      <w:marBottom w:val="0"/>
      <w:divBdr>
        <w:top w:val="none" w:sz="0" w:space="0" w:color="auto"/>
        <w:left w:val="none" w:sz="0" w:space="0" w:color="auto"/>
        <w:bottom w:val="none" w:sz="0" w:space="0" w:color="auto"/>
        <w:right w:val="none" w:sz="0" w:space="0" w:color="auto"/>
      </w:divBdr>
    </w:div>
    <w:div w:id="414283944">
      <w:marLeft w:val="0"/>
      <w:marRight w:val="0"/>
      <w:marTop w:val="0"/>
      <w:marBottom w:val="0"/>
      <w:divBdr>
        <w:top w:val="none" w:sz="0" w:space="0" w:color="auto"/>
        <w:left w:val="none" w:sz="0" w:space="0" w:color="auto"/>
        <w:bottom w:val="none" w:sz="0" w:space="0" w:color="auto"/>
        <w:right w:val="none" w:sz="0" w:space="0" w:color="auto"/>
      </w:divBdr>
    </w:div>
    <w:div w:id="414283945">
      <w:marLeft w:val="0"/>
      <w:marRight w:val="0"/>
      <w:marTop w:val="0"/>
      <w:marBottom w:val="0"/>
      <w:divBdr>
        <w:top w:val="none" w:sz="0" w:space="0" w:color="auto"/>
        <w:left w:val="none" w:sz="0" w:space="0" w:color="auto"/>
        <w:bottom w:val="none" w:sz="0" w:space="0" w:color="auto"/>
        <w:right w:val="none" w:sz="0" w:space="0" w:color="auto"/>
      </w:divBdr>
    </w:div>
    <w:div w:id="414283946">
      <w:marLeft w:val="0"/>
      <w:marRight w:val="0"/>
      <w:marTop w:val="0"/>
      <w:marBottom w:val="0"/>
      <w:divBdr>
        <w:top w:val="none" w:sz="0" w:space="0" w:color="auto"/>
        <w:left w:val="none" w:sz="0" w:space="0" w:color="auto"/>
        <w:bottom w:val="none" w:sz="0" w:space="0" w:color="auto"/>
        <w:right w:val="none" w:sz="0" w:space="0" w:color="auto"/>
      </w:divBdr>
    </w:div>
    <w:div w:id="414283947">
      <w:marLeft w:val="0"/>
      <w:marRight w:val="0"/>
      <w:marTop w:val="0"/>
      <w:marBottom w:val="0"/>
      <w:divBdr>
        <w:top w:val="none" w:sz="0" w:space="0" w:color="auto"/>
        <w:left w:val="none" w:sz="0" w:space="0" w:color="auto"/>
        <w:bottom w:val="none" w:sz="0" w:space="0" w:color="auto"/>
        <w:right w:val="none" w:sz="0" w:space="0" w:color="auto"/>
      </w:divBdr>
    </w:div>
    <w:div w:id="414283948">
      <w:marLeft w:val="0"/>
      <w:marRight w:val="0"/>
      <w:marTop w:val="0"/>
      <w:marBottom w:val="0"/>
      <w:divBdr>
        <w:top w:val="none" w:sz="0" w:space="0" w:color="auto"/>
        <w:left w:val="none" w:sz="0" w:space="0" w:color="auto"/>
        <w:bottom w:val="none" w:sz="0" w:space="0" w:color="auto"/>
        <w:right w:val="none" w:sz="0" w:space="0" w:color="auto"/>
      </w:divBdr>
    </w:div>
    <w:div w:id="414283949">
      <w:marLeft w:val="0"/>
      <w:marRight w:val="0"/>
      <w:marTop w:val="0"/>
      <w:marBottom w:val="0"/>
      <w:divBdr>
        <w:top w:val="none" w:sz="0" w:space="0" w:color="auto"/>
        <w:left w:val="none" w:sz="0" w:space="0" w:color="auto"/>
        <w:bottom w:val="none" w:sz="0" w:space="0" w:color="auto"/>
        <w:right w:val="none" w:sz="0" w:space="0" w:color="auto"/>
      </w:divBdr>
    </w:div>
    <w:div w:id="414283950">
      <w:marLeft w:val="0"/>
      <w:marRight w:val="0"/>
      <w:marTop w:val="0"/>
      <w:marBottom w:val="0"/>
      <w:divBdr>
        <w:top w:val="none" w:sz="0" w:space="0" w:color="auto"/>
        <w:left w:val="none" w:sz="0" w:space="0" w:color="auto"/>
        <w:bottom w:val="none" w:sz="0" w:space="0" w:color="auto"/>
        <w:right w:val="none" w:sz="0" w:space="0" w:color="auto"/>
      </w:divBdr>
    </w:div>
    <w:div w:id="414283951">
      <w:marLeft w:val="0"/>
      <w:marRight w:val="0"/>
      <w:marTop w:val="0"/>
      <w:marBottom w:val="0"/>
      <w:divBdr>
        <w:top w:val="none" w:sz="0" w:space="0" w:color="auto"/>
        <w:left w:val="none" w:sz="0" w:space="0" w:color="auto"/>
        <w:bottom w:val="none" w:sz="0" w:space="0" w:color="auto"/>
        <w:right w:val="none" w:sz="0" w:space="0" w:color="auto"/>
      </w:divBdr>
    </w:div>
    <w:div w:id="414283952">
      <w:marLeft w:val="0"/>
      <w:marRight w:val="0"/>
      <w:marTop w:val="0"/>
      <w:marBottom w:val="0"/>
      <w:divBdr>
        <w:top w:val="none" w:sz="0" w:space="0" w:color="auto"/>
        <w:left w:val="none" w:sz="0" w:space="0" w:color="auto"/>
        <w:bottom w:val="none" w:sz="0" w:space="0" w:color="auto"/>
        <w:right w:val="none" w:sz="0" w:space="0" w:color="auto"/>
      </w:divBdr>
    </w:div>
    <w:div w:id="414283953">
      <w:marLeft w:val="0"/>
      <w:marRight w:val="0"/>
      <w:marTop w:val="0"/>
      <w:marBottom w:val="0"/>
      <w:divBdr>
        <w:top w:val="none" w:sz="0" w:space="0" w:color="auto"/>
        <w:left w:val="none" w:sz="0" w:space="0" w:color="auto"/>
        <w:bottom w:val="none" w:sz="0" w:space="0" w:color="auto"/>
        <w:right w:val="none" w:sz="0" w:space="0" w:color="auto"/>
      </w:divBdr>
    </w:div>
    <w:div w:id="414283954">
      <w:marLeft w:val="0"/>
      <w:marRight w:val="0"/>
      <w:marTop w:val="0"/>
      <w:marBottom w:val="0"/>
      <w:divBdr>
        <w:top w:val="none" w:sz="0" w:space="0" w:color="auto"/>
        <w:left w:val="none" w:sz="0" w:space="0" w:color="auto"/>
        <w:bottom w:val="none" w:sz="0" w:space="0" w:color="auto"/>
        <w:right w:val="none" w:sz="0" w:space="0" w:color="auto"/>
      </w:divBdr>
    </w:div>
    <w:div w:id="414283955">
      <w:marLeft w:val="0"/>
      <w:marRight w:val="0"/>
      <w:marTop w:val="0"/>
      <w:marBottom w:val="0"/>
      <w:divBdr>
        <w:top w:val="none" w:sz="0" w:space="0" w:color="auto"/>
        <w:left w:val="none" w:sz="0" w:space="0" w:color="auto"/>
        <w:bottom w:val="none" w:sz="0" w:space="0" w:color="auto"/>
        <w:right w:val="none" w:sz="0" w:space="0" w:color="auto"/>
      </w:divBdr>
    </w:div>
    <w:div w:id="414283956">
      <w:marLeft w:val="0"/>
      <w:marRight w:val="0"/>
      <w:marTop w:val="0"/>
      <w:marBottom w:val="0"/>
      <w:divBdr>
        <w:top w:val="none" w:sz="0" w:space="0" w:color="auto"/>
        <w:left w:val="none" w:sz="0" w:space="0" w:color="auto"/>
        <w:bottom w:val="none" w:sz="0" w:space="0" w:color="auto"/>
        <w:right w:val="none" w:sz="0" w:space="0" w:color="auto"/>
      </w:divBdr>
    </w:div>
    <w:div w:id="414283957">
      <w:marLeft w:val="0"/>
      <w:marRight w:val="0"/>
      <w:marTop w:val="0"/>
      <w:marBottom w:val="0"/>
      <w:divBdr>
        <w:top w:val="none" w:sz="0" w:space="0" w:color="auto"/>
        <w:left w:val="none" w:sz="0" w:space="0" w:color="auto"/>
        <w:bottom w:val="none" w:sz="0" w:space="0" w:color="auto"/>
        <w:right w:val="none" w:sz="0" w:space="0" w:color="auto"/>
      </w:divBdr>
    </w:div>
    <w:div w:id="414283958">
      <w:marLeft w:val="0"/>
      <w:marRight w:val="0"/>
      <w:marTop w:val="0"/>
      <w:marBottom w:val="0"/>
      <w:divBdr>
        <w:top w:val="none" w:sz="0" w:space="0" w:color="auto"/>
        <w:left w:val="none" w:sz="0" w:space="0" w:color="auto"/>
        <w:bottom w:val="none" w:sz="0" w:space="0" w:color="auto"/>
        <w:right w:val="none" w:sz="0" w:space="0" w:color="auto"/>
      </w:divBdr>
    </w:div>
    <w:div w:id="414283959">
      <w:marLeft w:val="0"/>
      <w:marRight w:val="0"/>
      <w:marTop w:val="0"/>
      <w:marBottom w:val="0"/>
      <w:divBdr>
        <w:top w:val="none" w:sz="0" w:space="0" w:color="auto"/>
        <w:left w:val="none" w:sz="0" w:space="0" w:color="auto"/>
        <w:bottom w:val="none" w:sz="0" w:space="0" w:color="auto"/>
        <w:right w:val="none" w:sz="0" w:space="0" w:color="auto"/>
      </w:divBdr>
    </w:div>
    <w:div w:id="414283960">
      <w:marLeft w:val="0"/>
      <w:marRight w:val="0"/>
      <w:marTop w:val="0"/>
      <w:marBottom w:val="0"/>
      <w:divBdr>
        <w:top w:val="none" w:sz="0" w:space="0" w:color="auto"/>
        <w:left w:val="none" w:sz="0" w:space="0" w:color="auto"/>
        <w:bottom w:val="none" w:sz="0" w:space="0" w:color="auto"/>
        <w:right w:val="none" w:sz="0" w:space="0" w:color="auto"/>
      </w:divBdr>
    </w:div>
    <w:div w:id="414283961">
      <w:marLeft w:val="0"/>
      <w:marRight w:val="0"/>
      <w:marTop w:val="0"/>
      <w:marBottom w:val="0"/>
      <w:divBdr>
        <w:top w:val="none" w:sz="0" w:space="0" w:color="auto"/>
        <w:left w:val="none" w:sz="0" w:space="0" w:color="auto"/>
        <w:bottom w:val="none" w:sz="0" w:space="0" w:color="auto"/>
        <w:right w:val="none" w:sz="0" w:space="0" w:color="auto"/>
      </w:divBdr>
    </w:div>
    <w:div w:id="414283962">
      <w:marLeft w:val="0"/>
      <w:marRight w:val="0"/>
      <w:marTop w:val="0"/>
      <w:marBottom w:val="0"/>
      <w:divBdr>
        <w:top w:val="none" w:sz="0" w:space="0" w:color="auto"/>
        <w:left w:val="none" w:sz="0" w:space="0" w:color="auto"/>
        <w:bottom w:val="none" w:sz="0" w:space="0" w:color="auto"/>
        <w:right w:val="none" w:sz="0" w:space="0" w:color="auto"/>
      </w:divBdr>
    </w:div>
    <w:div w:id="414283963">
      <w:marLeft w:val="0"/>
      <w:marRight w:val="0"/>
      <w:marTop w:val="0"/>
      <w:marBottom w:val="0"/>
      <w:divBdr>
        <w:top w:val="none" w:sz="0" w:space="0" w:color="auto"/>
        <w:left w:val="none" w:sz="0" w:space="0" w:color="auto"/>
        <w:bottom w:val="none" w:sz="0" w:space="0" w:color="auto"/>
        <w:right w:val="none" w:sz="0" w:space="0" w:color="auto"/>
      </w:divBdr>
    </w:div>
    <w:div w:id="414283964">
      <w:marLeft w:val="0"/>
      <w:marRight w:val="0"/>
      <w:marTop w:val="0"/>
      <w:marBottom w:val="0"/>
      <w:divBdr>
        <w:top w:val="none" w:sz="0" w:space="0" w:color="auto"/>
        <w:left w:val="none" w:sz="0" w:space="0" w:color="auto"/>
        <w:bottom w:val="none" w:sz="0" w:space="0" w:color="auto"/>
        <w:right w:val="none" w:sz="0" w:space="0" w:color="auto"/>
      </w:divBdr>
    </w:div>
    <w:div w:id="414283965">
      <w:marLeft w:val="0"/>
      <w:marRight w:val="0"/>
      <w:marTop w:val="0"/>
      <w:marBottom w:val="0"/>
      <w:divBdr>
        <w:top w:val="none" w:sz="0" w:space="0" w:color="auto"/>
        <w:left w:val="none" w:sz="0" w:space="0" w:color="auto"/>
        <w:bottom w:val="none" w:sz="0" w:space="0" w:color="auto"/>
        <w:right w:val="none" w:sz="0" w:space="0" w:color="auto"/>
      </w:divBdr>
    </w:div>
    <w:div w:id="414283966">
      <w:marLeft w:val="0"/>
      <w:marRight w:val="0"/>
      <w:marTop w:val="0"/>
      <w:marBottom w:val="0"/>
      <w:divBdr>
        <w:top w:val="none" w:sz="0" w:space="0" w:color="auto"/>
        <w:left w:val="none" w:sz="0" w:space="0" w:color="auto"/>
        <w:bottom w:val="none" w:sz="0" w:space="0" w:color="auto"/>
        <w:right w:val="none" w:sz="0" w:space="0" w:color="auto"/>
      </w:divBdr>
    </w:div>
    <w:div w:id="414283967">
      <w:marLeft w:val="0"/>
      <w:marRight w:val="0"/>
      <w:marTop w:val="0"/>
      <w:marBottom w:val="0"/>
      <w:divBdr>
        <w:top w:val="none" w:sz="0" w:space="0" w:color="auto"/>
        <w:left w:val="none" w:sz="0" w:space="0" w:color="auto"/>
        <w:bottom w:val="none" w:sz="0" w:space="0" w:color="auto"/>
        <w:right w:val="none" w:sz="0" w:space="0" w:color="auto"/>
      </w:divBdr>
    </w:div>
    <w:div w:id="414283968">
      <w:marLeft w:val="0"/>
      <w:marRight w:val="0"/>
      <w:marTop w:val="0"/>
      <w:marBottom w:val="0"/>
      <w:divBdr>
        <w:top w:val="none" w:sz="0" w:space="0" w:color="auto"/>
        <w:left w:val="none" w:sz="0" w:space="0" w:color="auto"/>
        <w:bottom w:val="none" w:sz="0" w:space="0" w:color="auto"/>
        <w:right w:val="none" w:sz="0" w:space="0" w:color="auto"/>
      </w:divBdr>
    </w:div>
    <w:div w:id="414283969">
      <w:marLeft w:val="0"/>
      <w:marRight w:val="0"/>
      <w:marTop w:val="0"/>
      <w:marBottom w:val="0"/>
      <w:divBdr>
        <w:top w:val="none" w:sz="0" w:space="0" w:color="auto"/>
        <w:left w:val="none" w:sz="0" w:space="0" w:color="auto"/>
        <w:bottom w:val="none" w:sz="0" w:space="0" w:color="auto"/>
        <w:right w:val="none" w:sz="0" w:space="0" w:color="auto"/>
      </w:divBdr>
    </w:div>
    <w:div w:id="414283970">
      <w:marLeft w:val="0"/>
      <w:marRight w:val="0"/>
      <w:marTop w:val="0"/>
      <w:marBottom w:val="0"/>
      <w:divBdr>
        <w:top w:val="none" w:sz="0" w:space="0" w:color="auto"/>
        <w:left w:val="none" w:sz="0" w:space="0" w:color="auto"/>
        <w:bottom w:val="none" w:sz="0" w:space="0" w:color="auto"/>
        <w:right w:val="none" w:sz="0" w:space="0" w:color="auto"/>
      </w:divBdr>
    </w:div>
    <w:div w:id="414283971">
      <w:marLeft w:val="0"/>
      <w:marRight w:val="0"/>
      <w:marTop w:val="0"/>
      <w:marBottom w:val="0"/>
      <w:divBdr>
        <w:top w:val="none" w:sz="0" w:space="0" w:color="auto"/>
        <w:left w:val="none" w:sz="0" w:space="0" w:color="auto"/>
        <w:bottom w:val="none" w:sz="0" w:space="0" w:color="auto"/>
        <w:right w:val="none" w:sz="0" w:space="0" w:color="auto"/>
      </w:divBdr>
    </w:div>
    <w:div w:id="414283972">
      <w:marLeft w:val="0"/>
      <w:marRight w:val="0"/>
      <w:marTop w:val="0"/>
      <w:marBottom w:val="0"/>
      <w:divBdr>
        <w:top w:val="none" w:sz="0" w:space="0" w:color="auto"/>
        <w:left w:val="none" w:sz="0" w:space="0" w:color="auto"/>
        <w:bottom w:val="none" w:sz="0" w:space="0" w:color="auto"/>
        <w:right w:val="none" w:sz="0" w:space="0" w:color="auto"/>
      </w:divBdr>
    </w:div>
    <w:div w:id="414283973">
      <w:marLeft w:val="0"/>
      <w:marRight w:val="0"/>
      <w:marTop w:val="0"/>
      <w:marBottom w:val="0"/>
      <w:divBdr>
        <w:top w:val="none" w:sz="0" w:space="0" w:color="auto"/>
        <w:left w:val="none" w:sz="0" w:space="0" w:color="auto"/>
        <w:bottom w:val="none" w:sz="0" w:space="0" w:color="auto"/>
        <w:right w:val="none" w:sz="0" w:space="0" w:color="auto"/>
      </w:divBdr>
    </w:div>
    <w:div w:id="414283974">
      <w:marLeft w:val="0"/>
      <w:marRight w:val="0"/>
      <w:marTop w:val="0"/>
      <w:marBottom w:val="0"/>
      <w:divBdr>
        <w:top w:val="none" w:sz="0" w:space="0" w:color="auto"/>
        <w:left w:val="none" w:sz="0" w:space="0" w:color="auto"/>
        <w:bottom w:val="none" w:sz="0" w:space="0" w:color="auto"/>
        <w:right w:val="none" w:sz="0" w:space="0" w:color="auto"/>
      </w:divBdr>
    </w:div>
    <w:div w:id="414283975">
      <w:marLeft w:val="0"/>
      <w:marRight w:val="0"/>
      <w:marTop w:val="0"/>
      <w:marBottom w:val="0"/>
      <w:divBdr>
        <w:top w:val="none" w:sz="0" w:space="0" w:color="auto"/>
        <w:left w:val="none" w:sz="0" w:space="0" w:color="auto"/>
        <w:bottom w:val="none" w:sz="0" w:space="0" w:color="auto"/>
        <w:right w:val="none" w:sz="0" w:space="0" w:color="auto"/>
      </w:divBdr>
    </w:div>
    <w:div w:id="414283976">
      <w:marLeft w:val="0"/>
      <w:marRight w:val="0"/>
      <w:marTop w:val="0"/>
      <w:marBottom w:val="0"/>
      <w:divBdr>
        <w:top w:val="none" w:sz="0" w:space="0" w:color="auto"/>
        <w:left w:val="none" w:sz="0" w:space="0" w:color="auto"/>
        <w:bottom w:val="none" w:sz="0" w:space="0" w:color="auto"/>
        <w:right w:val="none" w:sz="0" w:space="0" w:color="auto"/>
      </w:divBdr>
    </w:div>
    <w:div w:id="414283977">
      <w:marLeft w:val="0"/>
      <w:marRight w:val="0"/>
      <w:marTop w:val="0"/>
      <w:marBottom w:val="0"/>
      <w:divBdr>
        <w:top w:val="none" w:sz="0" w:space="0" w:color="auto"/>
        <w:left w:val="none" w:sz="0" w:space="0" w:color="auto"/>
        <w:bottom w:val="none" w:sz="0" w:space="0" w:color="auto"/>
        <w:right w:val="none" w:sz="0" w:space="0" w:color="auto"/>
      </w:divBdr>
    </w:div>
    <w:div w:id="414283978">
      <w:marLeft w:val="0"/>
      <w:marRight w:val="0"/>
      <w:marTop w:val="0"/>
      <w:marBottom w:val="0"/>
      <w:divBdr>
        <w:top w:val="none" w:sz="0" w:space="0" w:color="auto"/>
        <w:left w:val="none" w:sz="0" w:space="0" w:color="auto"/>
        <w:bottom w:val="none" w:sz="0" w:space="0" w:color="auto"/>
        <w:right w:val="none" w:sz="0" w:space="0" w:color="auto"/>
      </w:divBdr>
    </w:div>
    <w:div w:id="414283979">
      <w:marLeft w:val="0"/>
      <w:marRight w:val="0"/>
      <w:marTop w:val="0"/>
      <w:marBottom w:val="0"/>
      <w:divBdr>
        <w:top w:val="none" w:sz="0" w:space="0" w:color="auto"/>
        <w:left w:val="none" w:sz="0" w:space="0" w:color="auto"/>
        <w:bottom w:val="none" w:sz="0" w:space="0" w:color="auto"/>
        <w:right w:val="none" w:sz="0" w:space="0" w:color="auto"/>
      </w:divBdr>
    </w:div>
    <w:div w:id="414283980">
      <w:marLeft w:val="0"/>
      <w:marRight w:val="0"/>
      <w:marTop w:val="0"/>
      <w:marBottom w:val="0"/>
      <w:divBdr>
        <w:top w:val="none" w:sz="0" w:space="0" w:color="auto"/>
        <w:left w:val="none" w:sz="0" w:space="0" w:color="auto"/>
        <w:bottom w:val="none" w:sz="0" w:space="0" w:color="auto"/>
        <w:right w:val="none" w:sz="0" w:space="0" w:color="auto"/>
      </w:divBdr>
    </w:div>
    <w:div w:id="414283981">
      <w:marLeft w:val="0"/>
      <w:marRight w:val="0"/>
      <w:marTop w:val="0"/>
      <w:marBottom w:val="0"/>
      <w:divBdr>
        <w:top w:val="none" w:sz="0" w:space="0" w:color="auto"/>
        <w:left w:val="none" w:sz="0" w:space="0" w:color="auto"/>
        <w:bottom w:val="none" w:sz="0" w:space="0" w:color="auto"/>
        <w:right w:val="none" w:sz="0" w:space="0" w:color="auto"/>
      </w:divBdr>
    </w:div>
    <w:div w:id="414283982">
      <w:marLeft w:val="0"/>
      <w:marRight w:val="0"/>
      <w:marTop w:val="0"/>
      <w:marBottom w:val="0"/>
      <w:divBdr>
        <w:top w:val="none" w:sz="0" w:space="0" w:color="auto"/>
        <w:left w:val="none" w:sz="0" w:space="0" w:color="auto"/>
        <w:bottom w:val="none" w:sz="0" w:space="0" w:color="auto"/>
        <w:right w:val="none" w:sz="0" w:space="0" w:color="auto"/>
      </w:divBdr>
    </w:div>
    <w:div w:id="414283983">
      <w:marLeft w:val="0"/>
      <w:marRight w:val="0"/>
      <w:marTop w:val="0"/>
      <w:marBottom w:val="0"/>
      <w:divBdr>
        <w:top w:val="none" w:sz="0" w:space="0" w:color="auto"/>
        <w:left w:val="none" w:sz="0" w:space="0" w:color="auto"/>
        <w:bottom w:val="none" w:sz="0" w:space="0" w:color="auto"/>
        <w:right w:val="none" w:sz="0" w:space="0" w:color="auto"/>
      </w:divBdr>
    </w:div>
    <w:div w:id="414283984">
      <w:marLeft w:val="0"/>
      <w:marRight w:val="0"/>
      <w:marTop w:val="0"/>
      <w:marBottom w:val="0"/>
      <w:divBdr>
        <w:top w:val="none" w:sz="0" w:space="0" w:color="auto"/>
        <w:left w:val="none" w:sz="0" w:space="0" w:color="auto"/>
        <w:bottom w:val="none" w:sz="0" w:space="0" w:color="auto"/>
        <w:right w:val="none" w:sz="0" w:space="0" w:color="auto"/>
      </w:divBdr>
    </w:div>
    <w:div w:id="414283985">
      <w:marLeft w:val="0"/>
      <w:marRight w:val="0"/>
      <w:marTop w:val="0"/>
      <w:marBottom w:val="0"/>
      <w:divBdr>
        <w:top w:val="none" w:sz="0" w:space="0" w:color="auto"/>
        <w:left w:val="none" w:sz="0" w:space="0" w:color="auto"/>
        <w:bottom w:val="none" w:sz="0" w:space="0" w:color="auto"/>
        <w:right w:val="none" w:sz="0" w:space="0" w:color="auto"/>
      </w:divBdr>
    </w:div>
    <w:div w:id="414283986">
      <w:marLeft w:val="0"/>
      <w:marRight w:val="0"/>
      <w:marTop w:val="0"/>
      <w:marBottom w:val="0"/>
      <w:divBdr>
        <w:top w:val="none" w:sz="0" w:space="0" w:color="auto"/>
        <w:left w:val="none" w:sz="0" w:space="0" w:color="auto"/>
        <w:bottom w:val="none" w:sz="0" w:space="0" w:color="auto"/>
        <w:right w:val="none" w:sz="0" w:space="0" w:color="auto"/>
      </w:divBdr>
    </w:div>
    <w:div w:id="414283987">
      <w:marLeft w:val="0"/>
      <w:marRight w:val="0"/>
      <w:marTop w:val="0"/>
      <w:marBottom w:val="0"/>
      <w:divBdr>
        <w:top w:val="none" w:sz="0" w:space="0" w:color="auto"/>
        <w:left w:val="none" w:sz="0" w:space="0" w:color="auto"/>
        <w:bottom w:val="none" w:sz="0" w:space="0" w:color="auto"/>
        <w:right w:val="none" w:sz="0" w:space="0" w:color="auto"/>
      </w:divBdr>
    </w:div>
    <w:div w:id="414283988">
      <w:marLeft w:val="0"/>
      <w:marRight w:val="0"/>
      <w:marTop w:val="0"/>
      <w:marBottom w:val="0"/>
      <w:divBdr>
        <w:top w:val="none" w:sz="0" w:space="0" w:color="auto"/>
        <w:left w:val="none" w:sz="0" w:space="0" w:color="auto"/>
        <w:bottom w:val="none" w:sz="0" w:space="0" w:color="auto"/>
        <w:right w:val="none" w:sz="0" w:space="0" w:color="auto"/>
      </w:divBdr>
    </w:div>
    <w:div w:id="414283989">
      <w:marLeft w:val="0"/>
      <w:marRight w:val="0"/>
      <w:marTop w:val="0"/>
      <w:marBottom w:val="0"/>
      <w:divBdr>
        <w:top w:val="none" w:sz="0" w:space="0" w:color="auto"/>
        <w:left w:val="none" w:sz="0" w:space="0" w:color="auto"/>
        <w:bottom w:val="none" w:sz="0" w:space="0" w:color="auto"/>
        <w:right w:val="none" w:sz="0" w:space="0" w:color="auto"/>
      </w:divBdr>
    </w:div>
    <w:div w:id="414283990">
      <w:marLeft w:val="0"/>
      <w:marRight w:val="0"/>
      <w:marTop w:val="0"/>
      <w:marBottom w:val="0"/>
      <w:divBdr>
        <w:top w:val="none" w:sz="0" w:space="0" w:color="auto"/>
        <w:left w:val="none" w:sz="0" w:space="0" w:color="auto"/>
        <w:bottom w:val="none" w:sz="0" w:space="0" w:color="auto"/>
        <w:right w:val="none" w:sz="0" w:space="0" w:color="auto"/>
      </w:divBdr>
    </w:div>
    <w:div w:id="414283991">
      <w:marLeft w:val="0"/>
      <w:marRight w:val="0"/>
      <w:marTop w:val="0"/>
      <w:marBottom w:val="0"/>
      <w:divBdr>
        <w:top w:val="none" w:sz="0" w:space="0" w:color="auto"/>
        <w:left w:val="none" w:sz="0" w:space="0" w:color="auto"/>
        <w:bottom w:val="none" w:sz="0" w:space="0" w:color="auto"/>
        <w:right w:val="none" w:sz="0" w:space="0" w:color="auto"/>
      </w:divBdr>
    </w:div>
    <w:div w:id="414283992">
      <w:marLeft w:val="0"/>
      <w:marRight w:val="0"/>
      <w:marTop w:val="0"/>
      <w:marBottom w:val="0"/>
      <w:divBdr>
        <w:top w:val="none" w:sz="0" w:space="0" w:color="auto"/>
        <w:left w:val="none" w:sz="0" w:space="0" w:color="auto"/>
        <w:bottom w:val="none" w:sz="0" w:space="0" w:color="auto"/>
        <w:right w:val="none" w:sz="0" w:space="0" w:color="auto"/>
      </w:divBdr>
    </w:div>
    <w:div w:id="414283993">
      <w:marLeft w:val="0"/>
      <w:marRight w:val="0"/>
      <w:marTop w:val="0"/>
      <w:marBottom w:val="0"/>
      <w:divBdr>
        <w:top w:val="none" w:sz="0" w:space="0" w:color="auto"/>
        <w:left w:val="none" w:sz="0" w:space="0" w:color="auto"/>
        <w:bottom w:val="none" w:sz="0" w:space="0" w:color="auto"/>
        <w:right w:val="none" w:sz="0" w:space="0" w:color="auto"/>
      </w:divBdr>
    </w:div>
    <w:div w:id="414283994">
      <w:marLeft w:val="0"/>
      <w:marRight w:val="0"/>
      <w:marTop w:val="0"/>
      <w:marBottom w:val="0"/>
      <w:divBdr>
        <w:top w:val="none" w:sz="0" w:space="0" w:color="auto"/>
        <w:left w:val="none" w:sz="0" w:space="0" w:color="auto"/>
        <w:bottom w:val="none" w:sz="0" w:space="0" w:color="auto"/>
        <w:right w:val="none" w:sz="0" w:space="0" w:color="auto"/>
      </w:divBdr>
    </w:div>
    <w:div w:id="414283995">
      <w:marLeft w:val="0"/>
      <w:marRight w:val="0"/>
      <w:marTop w:val="0"/>
      <w:marBottom w:val="0"/>
      <w:divBdr>
        <w:top w:val="none" w:sz="0" w:space="0" w:color="auto"/>
        <w:left w:val="none" w:sz="0" w:space="0" w:color="auto"/>
        <w:bottom w:val="none" w:sz="0" w:space="0" w:color="auto"/>
        <w:right w:val="none" w:sz="0" w:space="0" w:color="auto"/>
      </w:divBdr>
    </w:div>
    <w:div w:id="414283996">
      <w:marLeft w:val="0"/>
      <w:marRight w:val="0"/>
      <w:marTop w:val="0"/>
      <w:marBottom w:val="0"/>
      <w:divBdr>
        <w:top w:val="none" w:sz="0" w:space="0" w:color="auto"/>
        <w:left w:val="none" w:sz="0" w:space="0" w:color="auto"/>
        <w:bottom w:val="none" w:sz="0" w:space="0" w:color="auto"/>
        <w:right w:val="none" w:sz="0" w:space="0" w:color="auto"/>
      </w:divBdr>
    </w:div>
    <w:div w:id="414283997">
      <w:marLeft w:val="0"/>
      <w:marRight w:val="0"/>
      <w:marTop w:val="0"/>
      <w:marBottom w:val="0"/>
      <w:divBdr>
        <w:top w:val="none" w:sz="0" w:space="0" w:color="auto"/>
        <w:left w:val="none" w:sz="0" w:space="0" w:color="auto"/>
        <w:bottom w:val="none" w:sz="0" w:space="0" w:color="auto"/>
        <w:right w:val="none" w:sz="0" w:space="0" w:color="auto"/>
      </w:divBdr>
    </w:div>
    <w:div w:id="414283998">
      <w:marLeft w:val="0"/>
      <w:marRight w:val="0"/>
      <w:marTop w:val="0"/>
      <w:marBottom w:val="0"/>
      <w:divBdr>
        <w:top w:val="none" w:sz="0" w:space="0" w:color="auto"/>
        <w:left w:val="none" w:sz="0" w:space="0" w:color="auto"/>
        <w:bottom w:val="none" w:sz="0" w:space="0" w:color="auto"/>
        <w:right w:val="none" w:sz="0" w:space="0" w:color="auto"/>
      </w:divBdr>
    </w:div>
    <w:div w:id="414283999">
      <w:marLeft w:val="0"/>
      <w:marRight w:val="0"/>
      <w:marTop w:val="0"/>
      <w:marBottom w:val="0"/>
      <w:divBdr>
        <w:top w:val="none" w:sz="0" w:space="0" w:color="auto"/>
        <w:left w:val="none" w:sz="0" w:space="0" w:color="auto"/>
        <w:bottom w:val="none" w:sz="0" w:space="0" w:color="auto"/>
        <w:right w:val="none" w:sz="0" w:space="0" w:color="auto"/>
      </w:divBdr>
    </w:div>
    <w:div w:id="414284000">
      <w:marLeft w:val="0"/>
      <w:marRight w:val="0"/>
      <w:marTop w:val="0"/>
      <w:marBottom w:val="0"/>
      <w:divBdr>
        <w:top w:val="none" w:sz="0" w:space="0" w:color="auto"/>
        <w:left w:val="none" w:sz="0" w:space="0" w:color="auto"/>
        <w:bottom w:val="none" w:sz="0" w:space="0" w:color="auto"/>
        <w:right w:val="none" w:sz="0" w:space="0" w:color="auto"/>
      </w:divBdr>
    </w:div>
    <w:div w:id="414284001">
      <w:marLeft w:val="0"/>
      <w:marRight w:val="0"/>
      <w:marTop w:val="0"/>
      <w:marBottom w:val="0"/>
      <w:divBdr>
        <w:top w:val="none" w:sz="0" w:space="0" w:color="auto"/>
        <w:left w:val="none" w:sz="0" w:space="0" w:color="auto"/>
        <w:bottom w:val="none" w:sz="0" w:space="0" w:color="auto"/>
        <w:right w:val="none" w:sz="0" w:space="0" w:color="auto"/>
      </w:divBdr>
    </w:div>
    <w:div w:id="414284002">
      <w:marLeft w:val="0"/>
      <w:marRight w:val="0"/>
      <w:marTop w:val="0"/>
      <w:marBottom w:val="0"/>
      <w:divBdr>
        <w:top w:val="none" w:sz="0" w:space="0" w:color="auto"/>
        <w:left w:val="none" w:sz="0" w:space="0" w:color="auto"/>
        <w:bottom w:val="none" w:sz="0" w:space="0" w:color="auto"/>
        <w:right w:val="none" w:sz="0" w:space="0" w:color="auto"/>
      </w:divBdr>
    </w:div>
    <w:div w:id="414284003">
      <w:marLeft w:val="0"/>
      <w:marRight w:val="0"/>
      <w:marTop w:val="0"/>
      <w:marBottom w:val="0"/>
      <w:divBdr>
        <w:top w:val="none" w:sz="0" w:space="0" w:color="auto"/>
        <w:left w:val="none" w:sz="0" w:space="0" w:color="auto"/>
        <w:bottom w:val="none" w:sz="0" w:space="0" w:color="auto"/>
        <w:right w:val="none" w:sz="0" w:space="0" w:color="auto"/>
      </w:divBdr>
    </w:div>
    <w:div w:id="414284004">
      <w:marLeft w:val="0"/>
      <w:marRight w:val="0"/>
      <w:marTop w:val="0"/>
      <w:marBottom w:val="0"/>
      <w:divBdr>
        <w:top w:val="none" w:sz="0" w:space="0" w:color="auto"/>
        <w:left w:val="none" w:sz="0" w:space="0" w:color="auto"/>
        <w:bottom w:val="none" w:sz="0" w:space="0" w:color="auto"/>
        <w:right w:val="none" w:sz="0" w:space="0" w:color="auto"/>
      </w:divBdr>
    </w:div>
    <w:div w:id="414284005">
      <w:marLeft w:val="0"/>
      <w:marRight w:val="0"/>
      <w:marTop w:val="0"/>
      <w:marBottom w:val="0"/>
      <w:divBdr>
        <w:top w:val="none" w:sz="0" w:space="0" w:color="auto"/>
        <w:left w:val="none" w:sz="0" w:space="0" w:color="auto"/>
        <w:bottom w:val="none" w:sz="0" w:space="0" w:color="auto"/>
        <w:right w:val="none" w:sz="0" w:space="0" w:color="auto"/>
      </w:divBdr>
    </w:div>
    <w:div w:id="414284006">
      <w:marLeft w:val="0"/>
      <w:marRight w:val="0"/>
      <w:marTop w:val="0"/>
      <w:marBottom w:val="0"/>
      <w:divBdr>
        <w:top w:val="none" w:sz="0" w:space="0" w:color="auto"/>
        <w:left w:val="none" w:sz="0" w:space="0" w:color="auto"/>
        <w:bottom w:val="none" w:sz="0" w:space="0" w:color="auto"/>
        <w:right w:val="none" w:sz="0" w:space="0" w:color="auto"/>
      </w:divBdr>
    </w:div>
    <w:div w:id="414284007">
      <w:marLeft w:val="0"/>
      <w:marRight w:val="0"/>
      <w:marTop w:val="0"/>
      <w:marBottom w:val="0"/>
      <w:divBdr>
        <w:top w:val="none" w:sz="0" w:space="0" w:color="auto"/>
        <w:left w:val="none" w:sz="0" w:space="0" w:color="auto"/>
        <w:bottom w:val="none" w:sz="0" w:space="0" w:color="auto"/>
        <w:right w:val="none" w:sz="0" w:space="0" w:color="auto"/>
      </w:divBdr>
    </w:div>
    <w:div w:id="414284008">
      <w:marLeft w:val="0"/>
      <w:marRight w:val="0"/>
      <w:marTop w:val="0"/>
      <w:marBottom w:val="0"/>
      <w:divBdr>
        <w:top w:val="none" w:sz="0" w:space="0" w:color="auto"/>
        <w:left w:val="none" w:sz="0" w:space="0" w:color="auto"/>
        <w:bottom w:val="none" w:sz="0" w:space="0" w:color="auto"/>
        <w:right w:val="none" w:sz="0" w:space="0" w:color="auto"/>
      </w:divBdr>
    </w:div>
    <w:div w:id="414284009">
      <w:marLeft w:val="0"/>
      <w:marRight w:val="0"/>
      <w:marTop w:val="0"/>
      <w:marBottom w:val="0"/>
      <w:divBdr>
        <w:top w:val="none" w:sz="0" w:space="0" w:color="auto"/>
        <w:left w:val="none" w:sz="0" w:space="0" w:color="auto"/>
        <w:bottom w:val="none" w:sz="0" w:space="0" w:color="auto"/>
        <w:right w:val="none" w:sz="0" w:space="0" w:color="auto"/>
      </w:divBdr>
    </w:div>
    <w:div w:id="414284010">
      <w:marLeft w:val="0"/>
      <w:marRight w:val="0"/>
      <w:marTop w:val="0"/>
      <w:marBottom w:val="0"/>
      <w:divBdr>
        <w:top w:val="none" w:sz="0" w:space="0" w:color="auto"/>
        <w:left w:val="none" w:sz="0" w:space="0" w:color="auto"/>
        <w:bottom w:val="none" w:sz="0" w:space="0" w:color="auto"/>
        <w:right w:val="none" w:sz="0" w:space="0" w:color="auto"/>
      </w:divBdr>
    </w:div>
    <w:div w:id="414284011">
      <w:marLeft w:val="0"/>
      <w:marRight w:val="0"/>
      <w:marTop w:val="0"/>
      <w:marBottom w:val="0"/>
      <w:divBdr>
        <w:top w:val="none" w:sz="0" w:space="0" w:color="auto"/>
        <w:left w:val="none" w:sz="0" w:space="0" w:color="auto"/>
        <w:bottom w:val="none" w:sz="0" w:space="0" w:color="auto"/>
        <w:right w:val="none" w:sz="0" w:space="0" w:color="auto"/>
      </w:divBdr>
    </w:div>
    <w:div w:id="414284012">
      <w:marLeft w:val="0"/>
      <w:marRight w:val="0"/>
      <w:marTop w:val="0"/>
      <w:marBottom w:val="0"/>
      <w:divBdr>
        <w:top w:val="none" w:sz="0" w:space="0" w:color="auto"/>
        <w:left w:val="none" w:sz="0" w:space="0" w:color="auto"/>
        <w:bottom w:val="none" w:sz="0" w:space="0" w:color="auto"/>
        <w:right w:val="none" w:sz="0" w:space="0" w:color="auto"/>
      </w:divBdr>
    </w:div>
    <w:div w:id="414284013">
      <w:marLeft w:val="0"/>
      <w:marRight w:val="0"/>
      <w:marTop w:val="0"/>
      <w:marBottom w:val="0"/>
      <w:divBdr>
        <w:top w:val="none" w:sz="0" w:space="0" w:color="auto"/>
        <w:left w:val="none" w:sz="0" w:space="0" w:color="auto"/>
        <w:bottom w:val="none" w:sz="0" w:space="0" w:color="auto"/>
        <w:right w:val="none" w:sz="0" w:space="0" w:color="auto"/>
      </w:divBdr>
    </w:div>
    <w:div w:id="414284014">
      <w:marLeft w:val="0"/>
      <w:marRight w:val="0"/>
      <w:marTop w:val="0"/>
      <w:marBottom w:val="0"/>
      <w:divBdr>
        <w:top w:val="none" w:sz="0" w:space="0" w:color="auto"/>
        <w:left w:val="none" w:sz="0" w:space="0" w:color="auto"/>
        <w:bottom w:val="none" w:sz="0" w:space="0" w:color="auto"/>
        <w:right w:val="none" w:sz="0" w:space="0" w:color="auto"/>
      </w:divBdr>
    </w:div>
    <w:div w:id="414284015">
      <w:marLeft w:val="0"/>
      <w:marRight w:val="0"/>
      <w:marTop w:val="0"/>
      <w:marBottom w:val="0"/>
      <w:divBdr>
        <w:top w:val="none" w:sz="0" w:space="0" w:color="auto"/>
        <w:left w:val="none" w:sz="0" w:space="0" w:color="auto"/>
        <w:bottom w:val="none" w:sz="0" w:space="0" w:color="auto"/>
        <w:right w:val="none" w:sz="0" w:space="0" w:color="auto"/>
      </w:divBdr>
    </w:div>
    <w:div w:id="414284016">
      <w:marLeft w:val="0"/>
      <w:marRight w:val="0"/>
      <w:marTop w:val="0"/>
      <w:marBottom w:val="0"/>
      <w:divBdr>
        <w:top w:val="none" w:sz="0" w:space="0" w:color="auto"/>
        <w:left w:val="none" w:sz="0" w:space="0" w:color="auto"/>
        <w:bottom w:val="none" w:sz="0" w:space="0" w:color="auto"/>
        <w:right w:val="none" w:sz="0" w:space="0" w:color="auto"/>
      </w:divBdr>
    </w:div>
    <w:div w:id="414284017">
      <w:marLeft w:val="0"/>
      <w:marRight w:val="0"/>
      <w:marTop w:val="0"/>
      <w:marBottom w:val="0"/>
      <w:divBdr>
        <w:top w:val="none" w:sz="0" w:space="0" w:color="auto"/>
        <w:left w:val="none" w:sz="0" w:space="0" w:color="auto"/>
        <w:bottom w:val="none" w:sz="0" w:space="0" w:color="auto"/>
        <w:right w:val="none" w:sz="0" w:space="0" w:color="auto"/>
      </w:divBdr>
    </w:div>
    <w:div w:id="414284018">
      <w:marLeft w:val="0"/>
      <w:marRight w:val="0"/>
      <w:marTop w:val="0"/>
      <w:marBottom w:val="0"/>
      <w:divBdr>
        <w:top w:val="none" w:sz="0" w:space="0" w:color="auto"/>
        <w:left w:val="none" w:sz="0" w:space="0" w:color="auto"/>
        <w:bottom w:val="none" w:sz="0" w:space="0" w:color="auto"/>
        <w:right w:val="none" w:sz="0" w:space="0" w:color="auto"/>
      </w:divBdr>
    </w:div>
    <w:div w:id="414284019">
      <w:marLeft w:val="0"/>
      <w:marRight w:val="0"/>
      <w:marTop w:val="0"/>
      <w:marBottom w:val="0"/>
      <w:divBdr>
        <w:top w:val="none" w:sz="0" w:space="0" w:color="auto"/>
        <w:left w:val="none" w:sz="0" w:space="0" w:color="auto"/>
        <w:bottom w:val="none" w:sz="0" w:space="0" w:color="auto"/>
        <w:right w:val="none" w:sz="0" w:space="0" w:color="auto"/>
      </w:divBdr>
    </w:div>
    <w:div w:id="414284020">
      <w:marLeft w:val="0"/>
      <w:marRight w:val="0"/>
      <w:marTop w:val="0"/>
      <w:marBottom w:val="0"/>
      <w:divBdr>
        <w:top w:val="none" w:sz="0" w:space="0" w:color="auto"/>
        <w:left w:val="none" w:sz="0" w:space="0" w:color="auto"/>
        <w:bottom w:val="none" w:sz="0" w:space="0" w:color="auto"/>
        <w:right w:val="none" w:sz="0" w:space="0" w:color="auto"/>
      </w:divBdr>
    </w:div>
    <w:div w:id="414284021">
      <w:marLeft w:val="0"/>
      <w:marRight w:val="0"/>
      <w:marTop w:val="0"/>
      <w:marBottom w:val="0"/>
      <w:divBdr>
        <w:top w:val="none" w:sz="0" w:space="0" w:color="auto"/>
        <w:left w:val="none" w:sz="0" w:space="0" w:color="auto"/>
        <w:bottom w:val="none" w:sz="0" w:space="0" w:color="auto"/>
        <w:right w:val="none" w:sz="0" w:space="0" w:color="auto"/>
      </w:divBdr>
    </w:div>
    <w:div w:id="414284022">
      <w:marLeft w:val="0"/>
      <w:marRight w:val="0"/>
      <w:marTop w:val="0"/>
      <w:marBottom w:val="0"/>
      <w:divBdr>
        <w:top w:val="none" w:sz="0" w:space="0" w:color="auto"/>
        <w:left w:val="none" w:sz="0" w:space="0" w:color="auto"/>
        <w:bottom w:val="none" w:sz="0" w:space="0" w:color="auto"/>
        <w:right w:val="none" w:sz="0" w:space="0" w:color="auto"/>
      </w:divBdr>
    </w:div>
    <w:div w:id="414284023">
      <w:marLeft w:val="0"/>
      <w:marRight w:val="0"/>
      <w:marTop w:val="0"/>
      <w:marBottom w:val="0"/>
      <w:divBdr>
        <w:top w:val="none" w:sz="0" w:space="0" w:color="auto"/>
        <w:left w:val="none" w:sz="0" w:space="0" w:color="auto"/>
        <w:bottom w:val="none" w:sz="0" w:space="0" w:color="auto"/>
        <w:right w:val="none" w:sz="0" w:space="0" w:color="auto"/>
      </w:divBdr>
    </w:div>
    <w:div w:id="414284024">
      <w:marLeft w:val="0"/>
      <w:marRight w:val="0"/>
      <w:marTop w:val="0"/>
      <w:marBottom w:val="0"/>
      <w:divBdr>
        <w:top w:val="none" w:sz="0" w:space="0" w:color="auto"/>
        <w:left w:val="none" w:sz="0" w:space="0" w:color="auto"/>
        <w:bottom w:val="none" w:sz="0" w:space="0" w:color="auto"/>
        <w:right w:val="none" w:sz="0" w:space="0" w:color="auto"/>
      </w:divBdr>
    </w:div>
    <w:div w:id="414284025">
      <w:marLeft w:val="0"/>
      <w:marRight w:val="0"/>
      <w:marTop w:val="0"/>
      <w:marBottom w:val="0"/>
      <w:divBdr>
        <w:top w:val="none" w:sz="0" w:space="0" w:color="auto"/>
        <w:left w:val="none" w:sz="0" w:space="0" w:color="auto"/>
        <w:bottom w:val="none" w:sz="0" w:space="0" w:color="auto"/>
        <w:right w:val="none" w:sz="0" w:space="0" w:color="auto"/>
      </w:divBdr>
    </w:div>
    <w:div w:id="414284027">
      <w:marLeft w:val="0"/>
      <w:marRight w:val="0"/>
      <w:marTop w:val="0"/>
      <w:marBottom w:val="0"/>
      <w:divBdr>
        <w:top w:val="none" w:sz="0" w:space="0" w:color="auto"/>
        <w:left w:val="none" w:sz="0" w:space="0" w:color="auto"/>
        <w:bottom w:val="none" w:sz="0" w:space="0" w:color="auto"/>
        <w:right w:val="none" w:sz="0" w:space="0" w:color="auto"/>
      </w:divBdr>
      <w:divsChild>
        <w:div w:id="414284026">
          <w:marLeft w:val="0"/>
          <w:marRight w:val="0"/>
          <w:marTop w:val="0"/>
          <w:marBottom w:val="225"/>
          <w:divBdr>
            <w:top w:val="none" w:sz="0" w:space="0" w:color="auto"/>
            <w:left w:val="none" w:sz="0" w:space="0" w:color="auto"/>
            <w:bottom w:val="none" w:sz="0" w:space="0" w:color="auto"/>
            <w:right w:val="none" w:sz="0" w:space="0" w:color="auto"/>
          </w:divBdr>
        </w:div>
        <w:div w:id="414284028">
          <w:marLeft w:val="0"/>
          <w:marRight w:val="0"/>
          <w:marTop w:val="0"/>
          <w:marBottom w:val="225"/>
          <w:divBdr>
            <w:top w:val="none" w:sz="0" w:space="0" w:color="auto"/>
            <w:left w:val="none" w:sz="0" w:space="0" w:color="auto"/>
            <w:bottom w:val="none" w:sz="0" w:space="0" w:color="auto"/>
            <w:right w:val="none" w:sz="0" w:space="0" w:color="auto"/>
          </w:divBdr>
        </w:div>
        <w:div w:id="414284029">
          <w:marLeft w:val="0"/>
          <w:marRight w:val="0"/>
          <w:marTop w:val="0"/>
          <w:marBottom w:val="225"/>
          <w:divBdr>
            <w:top w:val="none" w:sz="0" w:space="0" w:color="auto"/>
            <w:left w:val="none" w:sz="0" w:space="0" w:color="auto"/>
            <w:bottom w:val="none" w:sz="0" w:space="0" w:color="auto"/>
            <w:right w:val="none" w:sz="0" w:space="0" w:color="auto"/>
          </w:divBdr>
        </w:div>
        <w:div w:id="414284030">
          <w:marLeft w:val="0"/>
          <w:marRight w:val="0"/>
          <w:marTop w:val="0"/>
          <w:marBottom w:val="225"/>
          <w:divBdr>
            <w:top w:val="none" w:sz="0" w:space="0" w:color="auto"/>
            <w:left w:val="none" w:sz="0" w:space="0" w:color="auto"/>
            <w:bottom w:val="none" w:sz="0" w:space="0" w:color="auto"/>
            <w:right w:val="none" w:sz="0" w:space="0" w:color="auto"/>
          </w:divBdr>
        </w:div>
      </w:divsChild>
    </w:div>
    <w:div w:id="414284031">
      <w:marLeft w:val="0"/>
      <w:marRight w:val="0"/>
      <w:marTop w:val="0"/>
      <w:marBottom w:val="0"/>
      <w:divBdr>
        <w:top w:val="none" w:sz="0" w:space="0" w:color="auto"/>
        <w:left w:val="none" w:sz="0" w:space="0" w:color="auto"/>
        <w:bottom w:val="none" w:sz="0" w:space="0" w:color="auto"/>
        <w:right w:val="none" w:sz="0" w:space="0" w:color="auto"/>
      </w:divBdr>
    </w:div>
    <w:div w:id="414284032">
      <w:marLeft w:val="0"/>
      <w:marRight w:val="0"/>
      <w:marTop w:val="0"/>
      <w:marBottom w:val="0"/>
      <w:divBdr>
        <w:top w:val="none" w:sz="0" w:space="0" w:color="auto"/>
        <w:left w:val="none" w:sz="0" w:space="0" w:color="auto"/>
        <w:bottom w:val="none" w:sz="0" w:space="0" w:color="auto"/>
        <w:right w:val="none" w:sz="0" w:space="0" w:color="auto"/>
      </w:divBdr>
    </w:div>
    <w:div w:id="414284044">
      <w:marLeft w:val="0"/>
      <w:marRight w:val="0"/>
      <w:marTop w:val="100"/>
      <w:marBottom w:val="100"/>
      <w:divBdr>
        <w:top w:val="none" w:sz="0" w:space="0" w:color="auto"/>
        <w:left w:val="none" w:sz="0" w:space="0" w:color="auto"/>
        <w:bottom w:val="none" w:sz="0" w:space="0" w:color="auto"/>
        <w:right w:val="none" w:sz="0" w:space="0" w:color="auto"/>
      </w:divBdr>
      <w:divsChild>
        <w:div w:id="414284045">
          <w:marLeft w:val="0"/>
          <w:marRight w:val="0"/>
          <w:marTop w:val="100"/>
          <w:marBottom w:val="100"/>
          <w:divBdr>
            <w:top w:val="none" w:sz="0" w:space="0" w:color="auto"/>
            <w:left w:val="none" w:sz="0" w:space="0" w:color="auto"/>
            <w:bottom w:val="none" w:sz="0" w:space="0" w:color="auto"/>
            <w:right w:val="none" w:sz="0" w:space="0" w:color="auto"/>
          </w:divBdr>
          <w:divsChild>
            <w:div w:id="414284039">
              <w:marLeft w:val="0"/>
              <w:marRight w:val="0"/>
              <w:marTop w:val="0"/>
              <w:marBottom w:val="0"/>
              <w:divBdr>
                <w:top w:val="none" w:sz="0" w:space="0" w:color="auto"/>
                <w:left w:val="none" w:sz="0" w:space="0" w:color="auto"/>
                <w:bottom w:val="none" w:sz="0" w:space="0" w:color="auto"/>
                <w:right w:val="none" w:sz="0" w:space="0" w:color="auto"/>
              </w:divBdr>
              <w:divsChild>
                <w:div w:id="414284055">
                  <w:marLeft w:val="0"/>
                  <w:marRight w:val="0"/>
                  <w:marTop w:val="0"/>
                  <w:marBottom w:val="0"/>
                  <w:divBdr>
                    <w:top w:val="none" w:sz="0" w:space="0" w:color="auto"/>
                    <w:left w:val="none" w:sz="0" w:space="0" w:color="auto"/>
                    <w:bottom w:val="none" w:sz="0" w:space="0" w:color="auto"/>
                    <w:right w:val="none" w:sz="0" w:space="0" w:color="auto"/>
                  </w:divBdr>
                  <w:divsChild>
                    <w:div w:id="414284056">
                      <w:marLeft w:val="0"/>
                      <w:marRight w:val="0"/>
                      <w:marTop w:val="0"/>
                      <w:marBottom w:val="0"/>
                      <w:divBdr>
                        <w:top w:val="none" w:sz="0" w:space="0" w:color="auto"/>
                        <w:left w:val="none" w:sz="0" w:space="0" w:color="auto"/>
                        <w:bottom w:val="none" w:sz="0" w:space="0" w:color="auto"/>
                        <w:right w:val="none" w:sz="0" w:space="0" w:color="auto"/>
                      </w:divBdr>
                      <w:divsChild>
                        <w:div w:id="414284040">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414284051">
      <w:marLeft w:val="0"/>
      <w:marRight w:val="0"/>
      <w:marTop w:val="100"/>
      <w:marBottom w:val="100"/>
      <w:divBdr>
        <w:top w:val="none" w:sz="0" w:space="0" w:color="auto"/>
        <w:left w:val="none" w:sz="0" w:space="0" w:color="auto"/>
        <w:bottom w:val="none" w:sz="0" w:space="0" w:color="auto"/>
        <w:right w:val="none" w:sz="0" w:space="0" w:color="auto"/>
      </w:divBdr>
      <w:divsChild>
        <w:div w:id="414284042">
          <w:marLeft w:val="0"/>
          <w:marRight w:val="0"/>
          <w:marTop w:val="100"/>
          <w:marBottom w:val="100"/>
          <w:divBdr>
            <w:top w:val="none" w:sz="0" w:space="0" w:color="auto"/>
            <w:left w:val="none" w:sz="0" w:space="0" w:color="auto"/>
            <w:bottom w:val="none" w:sz="0" w:space="0" w:color="auto"/>
            <w:right w:val="none" w:sz="0" w:space="0" w:color="auto"/>
          </w:divBdr>
          <w:divsChild>
            <w:div w:id="414284046">
              <w:marLeft w:val="0"/>
              <w:marRight w:val="0"/>
              <w:marTop w:val="0"/>
              <w:marBottom w:val="0"/>
              <w:divBdr>
                <w:top w:val="none" w:sz="0" w:space="0" w:color="auto"/>
                <w:left w:val="none" w:sz="0" w:space="0" w:color="auto"/>
                <w:bottom w:val="none" w:sz="0" w:space="0" w:color="auto"/>
                <w:right w:val="none" w:sz="0" w:space="0" w:color="auto"/>
              </w:divBdr>
              <w:divsChild>
                <w:div w:id="414284047">
                  <w:marLeft w:val="0"/>
                  <w:marRight w:val="0"/>
                  <w:marTop w:val="0"/>
                  <w:marBottom w:val="0"/>
                  <w:divBdr>
                    <w:top w:val="none" w:sz="0" w:space="0" w:color="auto"/>
                    <w:left w:val="none" w:sz="0" w:space="0" w:color="auto"/>
                    <w:bottom w:val="none" w:sz="0" w:space="0" w:color="auto"/>
                    <w:right w:val="none" w:sz="0" w:space="0" w:color="auto"/>
                  </w:divBdr>
                  <w:divsChild>
                    <w:div w:id="414284033">
                      <w:marLeft w:val="0"/>
                      <w:marRight w:val="0"/>
                      <w:marTop w:val="0"/>
                      <w:marBottom w:val="0"/>
                      <w:divBdr>
                        <w:top w:val="none" w:sz="0" w:space="0" w:color="auto"/>
                        <w:left w:val="none" w:sz="0" w:space="0" w:color="auto"/>
                        <w:bottom w:val="none" w:sz="0" w:space="0" w:color="auto"/>
                        <w:right w:val="none" w:sz="0" w:space="0" w:color="auto"/>
                      </w:divBdr>
                      <w:divsChild>
                        <w:div w:id="414284048">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414284053">
      <w:marLeft w:val="0"/>
      <w:marRight w:val="0"/>
      <w:marTop w:val="100"/>
      <w:marBottom w:val="100"/>
      <w:divBdr>
        <w:top w:val="none" w:sz="0" w:space="0" w:color="auto"/>
        <w:left w:val="none" w:sz="0" w:space="0" w:color="auto"/>
        <w:bottom w:val="none" w:sz="0" w:space="0" w:color="auto"/>
        <w:right w:val="none" w:sz="0" w:space="0" w:color="auto"/>
      </w:divBdr>
      <w:divsChild>
        <w:div w:id="414284049">
          <w:marLeft w:val="0"/>
          <w:marRight w:val="0"/>
          <w:marTop w:val="100"/>
          <w:marBottom w:val="100"/>
          <w:divBdr>
            <w:top w:val="none" w:sz="0" w:space="0" w:color="auto"/>
            <w:left w:val="none" w:sz="0" w:space="0" w:color="auto"/>
            <w:bottom w:val="none" w:sz="0" w:space="0" w:color="auto"/>
            <w:right w:val="none" w:sz="0" w:space="0" w:color="auto"/>
          </w:divBdr>
          <w:divsChild>
            <w:div w:id="414284041">
              <w:marLeft w:val="0"/>
              <w:marRight w:val="0"/>
              <w:marTop w:val="0"/>
              <w:marBottom w:val="0"/>
              <w:divBdr>
                <w:top w:val="none" w:sz="0" w:space="0" w:color="auto"/>
                <w:left w:val="none" w:sz="0" w:space="0" w:color="auto"/>
                <w:bottom w:val="none" w:sz="0" w:space="0" w:color="auto"/>
                <w:right w:val="none" w:sz="0" w:space="0" w:color="auto"/>
              </w:divBdr>
              <w:divsChild>
                <w:div w:id="414284043">
                  <w:marLeft w:val="0"/>
                  <w:marRight w:val="0"/>
                  <w:marTop w:val="0"/>
                  <w:marBottom w:val="0"/>
                  <w:divBdr>
                    <w:top w:val="none" w:sz="0" w:space="0" w:color="auto"/>
                    <w:left w:val="none" w:sz="0" w:space="0" w:color="auto"/>
                    <w:bottom w:val="none" w:sz="0" w:space="0" w:color="auto"/>
                    <w:right w:val="none" w:sz="0" w:space="0" w:color="auto"/>
                  </w:divBdr>
                  <w:divsChild>
                    <w:div w:id="414284035">
                      <w:marLeft w:val="0"/>
                      <w:marRight w:val="0"/>
                      <w:marTop w:val="0"/>
                      <w:marBottom w:val="0"/>
                      <w:divBdr>
                        <w:top w:val="none" w:sz="0" w:space="0" w:color="auto"/>
                        <w:left w:val="none" w:sz="0" w:space="0" w:color="auto"/>
                        <w:bottom w:val="none" w:sz="0" w:space="0" w:color="auto"/>
                        <w:right w:val="none" w:sz="0" w:space="0" w:color="auto"/>
                      </w:divBdr>
                      <w:divsChild>
                        <w:div w:id="414284037">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414284054">
      <w:marLeft w:val="0"/>
      <w:marRight w:val="0"/>
      <w:marTop w:val="100"/>
      <w:marBottom w:val="100"/>
      <w:divBdr>
        <w:top w:val="none" w:sz="0" w:space="0" w:color="auto"/>
        <w:left w:val="none" w:sz="0" w:space="0" w:color="auto"/>
        <w:bottom w:val="none" w:sz="0" w:space="0" w:color="auto"/>
        <w:right w:val="none" w:sz="0" w:space="0" w:color="auto"/>
      </w:divBdr>
      <w:divsChild>
        <w:div w:id="414284034">
          <w:marLeft w:val="0"/>
          <w:marRight w:val="0"/>
          <w:marTop w:val="100"/>
          <w:marBottom w:val="100"/>
          <w:divBdr>
            <w:top w:val="none" w:sz="0" w:space="0" w:color="auto"/>
            <w:left w:val="none" w:sz="0" w:space="0" w:color="auto"/>
            <w:bottom w:val="none" w:sz="0" w:space="0" w:color="auto"/>
            <w:right w:val="none" w:sz="0" w:space="0" w:color="auto"/>
          </w:divBdr>
          <w:divsChild>
            <w:div w:id="414284050">
              <w:marLeft w:val="0"/>
              <w:marRight w:val="0"/>
              <w:marTop w:val="0"/>
              <w:marBottom w:val="0"/>
              <w:divBdr>
                <w:top w:val="none" w:sz="0" w:space="0" w:color="auto"/>
                <w:left w:val="none" w:sz="0" w:space="0" w:color="auto"/>
                <w:bottom w:val="none" w:sz="0" w:space="0" w:color="auto"/>
                <w:right w:val="none" w:sz="0" w:space="0" w:color="auto"/>
              </w:divBdr>
              <w:divsChild>
                <w:div w:id="414284038">
                  <w:marLeft w:val="0"/>
                  <w:marRight w:val="0"/>
                  <w:marTop w:val="0"/>
                  <w:marBottom w:val="0"/>
                  <w:divBdr>
                    <w:top w:val="none" w:sz="0" w:space="0" w:color="auto"/>
                    <w:left w:val="none" w:sz="0" w:space="0" w:color="auto"/>
                    <w:bottom w:val="none" w:sz="0" w:space="0" w:color="auto"/>
                    <w:right w:val="none" w:sz="0" w:space="0" w:color="auto"/>
                  </w:divBdr>
                  <w:divsChild>
                    <w:div w:id="414284036">
                      <w:marLeft w:val="0"/>
                      <w:marRight w:val="0"/>
                      <w:marTop w:val="0"/>
                      <w:marBottom w:val="0"/>
                      <w:divBdr>
                        <w:top w:val="none" w:sz="0" w:space="0" w:color="auto"/>
                        <w:left w:val="none" w:sz="0" w:space="0" w:color="auto"/>
                        <w:bottom w:val="none" w:sz="0" w:space="0" w:color="auto"/>
                        <w:right w:val="none" w:sz="0" w:space="0" w:color="auto"/>
                      </w:divBdr>
                      <w:divsChild>
                        <w:div w:id="414284052">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414284057">
      <w:marLeft w:val="0"/>
      <w:marRight w:val="0"/>
      <w:marTop w:val="0"/>
      <w:marBottom w:val="0"/>
      <w:divBdr>
        <w:top w:val="none" w:sz="0" w:space="0" w:color="auto"/>
        <w:left w:val="none" w:sz="0" w:space="0" w:color="auto"/>
        <w:bottom w:val="none" w:sz="0" w:space="0" w:color="auto"/>
        <w:right w:val="none" w:sz="0" w:space="0" w:color="auto"/>
      </w:divBdr>
    </w:div>
    <w:div w:id="414284058">
      <w:marLeft w:val="0"/>
      <w:marRight w:val="0"/>
      <w:marTop w:val="0"/>
      <w:marBottom w:val="0"/>
      <w:divBdr>
        <w:top w:val="none" w:sz="0" w:space="0" w:color="auto"/>
        <w:left w:val="none" w:sz="0" w:space="0" w:color="auto"/>
        <w:bottom w:val="none" w:sz="0" w:space="0" w:color="auto"/>
        <w:right w:val="none" w:sz="0" w:space="0" w:color="auto"/>
      </w:divBdr>
    </w:div>
    <w:div w:id="414284059">
      <w:marLeft w:val="0"/>
      <w:marRight w:val="0"/>
      <w:marTop w:val="0"/>
      <w:marBottom w:val="0"/>
      <w:divBdr>
        <w:top w:val="none" w:sz="0" w:space="0" w:color="auto"/>
        <w:left w:val="none" w:sz="0" w:space="0" w:color="auto"/>
        <w:bottom w:val="none" w:sz="0" w:space="0" w:color="auto"/>
        <w:right w:val="none" w:sz="0" w:space="0" w:color="auto"/>
      </w:divBdr>
    </w:div>
    <w:div w:id="414284060">
      <w:marLeft w:val="0"/>
      <w:marRight w:val="0"/>
      <w:marTop w:val="0"/>
      <w:marBottom w:val="0"/>
      <w:divBdr>
        <w:top w:val="none" w:sz="0" w:space="0" w:color="auto"/>
        <w:left w:val="none" w:sz="0" w:space="0" w:color="auto"/>
        <w:bottom w:val="none" w:sz="0" w:space="0" w:color="auto"/>
        <w:right w:val="none" w:sz="0" w:space="0" w:color="auto"/>
      </w:divBdr>
    </w:div>
    <w:div w:id="414284061">
      <w:marLeft w:val="0"/>
      <w:marRight w:val="0"/>
      <w:marTop w:val="0"/>
      <w:marBottom w:val="0"/>
      <w:divBdr>
        <w:top w:val="none" w:sz="0" w:space="0" w:color="auto"/>
        <w:left w:val="none" w:sz="0" w:space="0" w:color="auto"/>
        <w:bottom w:val="none" w:sz="0" w:space="0" w:color="auto"/>
        <w:right w:val="none" w:sz="0" w:space="0" w:color="auto"/>
      </w:divBdr>
    </w:div>
    <w:div w:id="414284062">
      <w:marLeft w:val="0"/>
      <w:marRight w:val="0"/>
      <w:marTop w:val="0"/>
      <w:marBottom w:val="0"/>
      <w:divBdr>
        <w:top w:val="none" w:sz="0" w:space="0" w:color="auto"/>
        <w:left w:val="none" w:sz="0" w:space="0" w:color="auto"/>
        <w:bottom w:val="none" w:sz="0" w:space="0" w:color="auto"/>
        <w:right w:val="none" w:sz="0" w:space="0" w:color="auto"/>
      </w:divBdr>
    </w:div>
    <w:div w:id="414284063">
      <w:marLeft w:val="0"/>
      <w:marRight w:val="0"/>
      <w:marTop w:val="0"/>
      <w:marBottom w:val="0"/>
      <w:divBdr>
        <w:top w:val="none" w:sz="0" w:space="0" w:color="auto"/>
        <w:left w:val="none" w:sz="0" w:space="0" w:color="auto"/>
        <w:bottom w:val="none" w:sz="0" w:space="0" w:color="auto"/>
        <w:right w:val="none" w:sz="0" w:space="0" w:color="auto"/>
      </w:divBdr>
    </w:div>
    <w:div w:id="414284064">
      <w:marLeft w:val="0"/>
      <w:marRight w:val="0"/>
      <w:marTop w:val="0"/>
      <w:marBottom w:val="0"/>
      <w:divBdr>
        <w:top w:val="none" w:sz="0" w:space="0" w:color="auto"/>
        <w:left w:val="none" w:sz="0" w:space="0" w:color="auto"/>
        <w:bottom w:val="none" w:sz="0" w:space="0" w:color="auto"/>
        <w:right w:val="none" w:sz="0" w:space="0" w:color="auto"/>
      </w:divBdr>
    </w:div>
    <w:div w:id="414284065">
      <w:marLeft w:val="0"/>
      <w:marRight w:val="0"/>
      <w:marTop w:val="0"/>
      <w:marBottom w:val="0"/>
      <w:divBdr>
        <w:top w:val="none" w:sz="0" w:space="0" w:color="auto"/>
        <w:left w:val="none" w:sz="0" w:space="0" w:color="auto"/>
        <w:bottom w:val="none" w:sz="0" w:space="0" w:color="auto"/>
        <w:right w:val="none" w:sz="0" w:space="0" w:color="auto"/>
      </w:divBdr>
    </w:div>
    <w:div w:id="414284066">
      <w:marLeft w:val="0"/>
      <w:marRight w:val="0"/>
      <w:marTop w:val="0"/>
      <w:marBottom w:val="0"/>
      <w:divBdr>
        <w:top w:val="none" w:sz="0" w:space="0" w:color="auto"/>
        <w:left w:val="none" w:sz="0" w:space="0" w:color="auto"/>
        <w:bottom w:val="none" w:sz="0" w:space="0" w:color="auto"/>
        <w:right w:val="none" w:sz="0" w:space="0" w:color="auto"/>
      </w:divBdr>
    </w:div>
    <w:div w:id="414284068">
      <w:marLeft w:val="0"/>
      <w:marRight w:val="0"/>
      <w:marTop w:val="0"/>
      <w:marBottom w:val="0"/>
      <w:divBdr>
        <w:top w:val="none" w:sz="0" w:space="0" w:color="auto"/>
        <w:left w:val="none" w:sz="0" w:space="0" w:color="auto"/>
        <w:bottom w:val="none" w:sz="0" w:space="0" w:color="auto"/>
        <w:right w:val="none" w:sz="0" w:space="0" w:color="auto"/>
      </w:divBdr>
    </w:div>
    <w:div w:id="414284069">
      <w:marLeft w:val="0"/>
      <w:marRight w:val="0"/>
      <w:marTop w:val="0"/>
      <w:marBottom w:val="0"/>
      <w:divBdr>
        <w:top w:val="none" w:sz="0" w:space="0" w:color="auto"/>
        <w:left w:val="none" w:sz="0" w:space="0" w:color="auto"/>
        <w:bottom w:val="none" w:sz="0" w:space="0" w:color="auto"/>
        <w:right w:val="none" w:sz="0" w:space="0" w:color="auto"/>
      </w:divBdr>
    </w:div>
    <w:div w:id="414284070">
      <w:marLeft w:val="0"/>
      <w:marRight w:val="0"/>
      <w:marTop w:val="0"/>
      <w:marBottom w:val="0"/>
      <w:divBdr>
        <w:top w:val="none" w:sz="0" w:space="0" w:color="auto"/>
        <w:left w:val="none" w:sz="0" w:space="0" w:color="auto"/>
        <w:bottom w:val="none" w:sz="0" w:space="0" w:color="auto"/>
        <w:right w:val="none" w:sz="0" w:space="0" w:color="auto"/>
      </w:divBdr>
    </w:div>
    <w:div w:id="414284071">
      <w:marLeft w:val="0"/>
      <w:marRight w:val="0"/>
      <w:marTop w:val="0"/>
      <w:marBottom w:val="0"/>
      <w:divBdr>
        <w:top w:val="none" w:sz="0" w:space="0" w:color="auto"/>
        <w:left w:val="none" w:sz="0" w:space="0" w:color="auto"/>
        <w:bottom w:val="none" w:sz="0" w:space="0" w:color="auto"/>
        <w:right w:val="none" w:sz="0" w:space="0" w:color="auto"/>
      </w:divBdr>
    </w:div>
    <w:div w:id="414284072">
      <w:marLeft w:val="0"/>
      <w:marRight w:val="0"/>
      <w:marTop w:val="0"/>
      <w:marBottom w:val="0"/>
      <w:divBdr>
        <w:top w:val="none" w:sz="0" w:space="0" w:color="auto"/>
        <w:left w:val="none" w:sz="0" w:space="0" w:color="auto"/>
        <w:bottom w:val="none" w:sz="0" w:space="0" w:color="auto"/>
        <w:right w:val="none" w:sz="0" w:space="0" w:color="auto"/>
      </w:divBdr>
    </w:div>
    <w:div w:id="414284073">
      <w:marLeft w:val="0"/>
      <w:marRight w:val="0"/>
      <w:marTop w:val="0"/>
      <w:marBottom w:val="0"/>
      <w:divBdr>
        <w:top w:val="none" w:sz="0" w:space="0" w:color="auto"/>
        <w:left w:val="none" w:sz="0" w:space="0" w:color="auto"/>
        <w:bottom w:val="none" w:sz="0" w:space="0" w:color="auto"/>
        <w:right w:val="none" w:sz="0" w:space="0" w:color="auto"/>
      </w:divBdr>
    </w:div>
    <w:div w:id="414284074">
      <w:marLeft w:val="0"/>
      <w:marRight w:val="0"/>
      <w:marTop w:val="0"/>
      <w:marBottom w:val="0"/>
      <w:divBdr>
        <w:top w:val="none" w:sz="0" w:space="0" w:color="auto"/>
        <w:left w:val="none" w:sz="0" w:space="0" w:color="auto"/>
        <w:bottom w:val="none" w:sz="0" w:space="0" w:color="auto"/>
        <w:right w:val="none" w:sz="0" w:space="0" w:color="auto"/>
      </w:divBdr>
    </w:div>
    <w:div w:id="414284075">
      <w:marLeft w:val="0"/>
      <w:marRight w:val="0"/>
      <w:marTop w:val="0"/>
      <w:marBottom w:val="0"/>
      <w:divBdr>
        <w:top w:val="none" w:sz="0" w:space="0" w:color="auto"/>
        <w:left w:val="none" w:sz="0" w:space="0" w:color="auto"/>
        <w:bottom w:val="none" w:sz="0" w:space="0" w:color="auto"/>
        <w:right w:val="none" w:sz="0" w:space="0" w:color="auto"/>
      </w:divBdr>
    </w:div>
    <w:div w:id="414284076">
      <w:marLeft w:val="0"/>
      <w:marRight w:val="0"/>
      <w:marTop w:val="0"/>
      <w:marBottom w:val="0"/>
      <w:divBdr>
        <w:top w:val="none" w:sz="0" w:space="0" w:color="auto"/>
        <w:left w:val="none" w:sz="0" w:space="0" w:color="auto"/>
        <w:bottom w:val="none" w:sz="0" w:space="0" w:color="auto"/>
        <w:right w:val="none" w:sz="0" w:space="0" w:color="auto"/>
      </w:divBdr>
    </w:div>
    <w:div w:id="414284077">
      <w:marLeft w:val="0"/>
      <w:marRight w:val="0"/>
      <w:marTop w:val="0"/>
      <w:marBottom w:val="0"/>
      <w:divBdr>
        <w:top w:val="none" w:sz="0" w:space="0" w:color="auto"/>
        <w:left w:val="none" w:sz="0" w:space="0" w:color="auto"/>
        <w:bottom w:val="none" w:sz="0" w:space="0" w:color="auto"/>
        <w:right w:val="none" w:sz="0" w:space="0" w:color="auto"/>
      </w:divBdr>
      <w:divsChild>
        <w:div w:id="414284067">
          <w:marLeft w:val="0"/>
          <w:marRight w:val="0"/>
          <w:marTop w:val="0"/>
          <w:marBottom w:val="0"/>
          <w:divBdr>
            <w:top w:val="none" w:sz="0" w:space="0" w:color="auto"/>
            <w:left w:val="none" w:sz="0" w:space="0" w:color="auto"/>
            <w:bottom w:val="none" w:sz="0" w:space="0" w:color="auto"/>
            <w:right w:val="none" w:sz="0" w:space="0" w:color="auto"/>
          </w:divBdr>
        </w:div>
      </w:divsChild>
    </w:div>
    <w:div w:id="414284078">
      <w:marLeft w:val="0"/>
      <w:marRight w:val="0"/>
      <w:marTop w:val="0"/>
      <w:marBottom w:val="0"/>
      <w:divBdr>
        <w:top w:val="none" w:sz="0" w:space="0" w:color="auto"/>
        <w:left w:val="none" w:sz="0" w:space="0" w:color="auto"/>
        <w:bottom w:val="none" w:sz="0" w:space="0" w:color="auto"/>
        <w:right w:val="none" w:sz="0" w:space="0" w:color="auto"/>
      </w:divBdr>
      <w:divsChild>
        <w:div w:id="414284080">
          <w:marLeft w:val="0"/>
          <w:marRight w:val="0"/>
          <w:marTop w:val="0"/>
          <w:marBottom w:val="0"/>
          <w:divBdr>
            <w:top w:val="none" w:sz="0" w:space="0" w:color="auto"/>
            <w:left w:val="none" w:sz="0" w:space="0" w:color="auto"/>
            <w:bottom w:val="none" w:sz="0" w:space="0" w:color="auto"/>
            <w:right w:val="none" w:sz="0" w:space="0" w:color="auto"/>
          </w:divBdr>
        </w:div>
      </w:divsChild>
    </w:div>
    <w:div w:id="414284079">
      <w:marLeft w:val="0"/>
      <w:marRight w:val="0"/>
      <w:marTop w:val="0"/>
      <w:marBottom w:val="0"/>
      <w:divBdr>
        <w:top w:val="none" w:sz="0" w:space="0" w:color="auto"/>
        <w:left w:val="none" w:sz="0" w:space="0" w:color="auto"/>
        <w:bottom w:val="none" w:sz="0" w:space="0" w:color="auto"/>
        <w:right w:val="none" w:sz="0" w:space="0" w:color="auto"/>
      </w:divBdr>
    </w:div>
    <w:div w:id="542983103">
      <w:bodyDiv w:val="1"/>
      <w:marLeft w:val="0"/>
      <w:marRight w:val="0"/>
      <w:marTop w:val="0"/>
      <w:marBottom w:val="0"/>
      <w:divBdr>
        <w:top w:val="none" w:sz="0" w:space="0" w:color="auto"/>
        <w:left w:val="none" w:sz="0" w:space="0" w:color="auto"/>
        <w:bottom w:val="none" w:sz="0" w:space="0" w:color="auto"/>
        <w:right w:val="none" w:sz="0" w:space="0" w:color="auto"/>
      </w:divBdr>
    </w:div>
    <w:div w:id="675964899">
      <w:bodyDiv w:val="1"/>
      <w:marLeft w:val="0"/>
      <w:marRight w:val="0"/>
      <w:marTop w:val="0"/>
      <w:marBottom w:val="0"/>
      <w:divBdr>
        <w:top w:val="none" w:sz="0" w:space="0" w:color="auto"/>
        <w:left w:val="none" w:sz="0" w:space="0" w:color="auto"/>
        <w:bottom w:val="none" w:sz="0" w:space="0" w:color="auto"/>
        <w:right w:val="none" w:sz="0" w:space="0" w:color="auto"/>
      </w:divBdr>
    </w:div>
    <w:div w:id="907961903">
      <w:bodyDiv w:val="1"/>
      <w:marLeft w:val="0"/>
      <w:marRight w:val="0"/>
      <w:marTop w:val="0"/>
      <w:marBottom w:val="0"/>
      <w:divBdr>
        <w:top w:val="none" w:sz="0" w:space="0" w:color="auto"/>
        <w:left w:val="none" w:sz="0" w:space="0" w:color="auto"/>
        <w:bottom w:val="none" w:sz="0" w:space="0" w:color="auto"/>
        <w:right w:val="none" w:sz="0" w:space="0" w:color="auto"/>
      </w:divBdr>
    </w:div>
    <w:div w:id="964510307">
      <w:bodyDiv w:val="1"/>
      <w:marLeft w:val="0"/>
      <w:marRight w:val="0"/>
      <w:marTop w:val="0"/>
      <w:marBottom w:val="0"/>
      <w:divBdr>
        <w:top w:val="none" w:sz="0" w:space="0" w:color="auto"/>
        <w:left w:val="none" w:sz="0" w:space="0" w:color="auto"/>
        <w:bottom w:val="none" w:sz="0" w:space="0" w:color="auto"/>
        <w:right w:val="none" w:sz="0" w:space="0" w:color="auto"/>
      </w:divBdr>
    </w:div>
    <w:div w:id="1026906753">
      <w:bodyDiv w:val="1"/>
      <w:marLeft w:val="0"/>
      <w:marRight w:val="0"/>
      <w:marTop w:val="0"/>
      <w:marBottom w:val="0"/>
      <w:divBdr>
        <w:top w:val="none" w:sz="0" w:space="0" w:color="auto"/>
        <w:left w:val="none" w:sz="0" w:space="0" w:color="auto"/>
        <w:bottom w:val="none" w:sz="0" w:space="0" w:color="auto"/>
        <w:right w:val="none" w:sz="0" w:space="0" w:color="auto"/>
      </w:divBdr>
      <w:divsChild>
        <w:div w:id="811603634">
          <w:marLeft w:val="0"/>
          <w:marRight w:val="0"/>
          <w:marTop w:val="0"/>
          <w:marBottom w:val="225"/>
          <w:divBdr>
            <w:top w:val="none" w:sz="0" w:space="0" w:color="auto"/>
            <w:left w:val="none" w:sz="0" w:space="0" w:color="auto"/>
            <w:bottom w:val="none" w:sz="0" w:space="0" w:color="auto"/>
            <w:right w:val="none" w:sz="0" w:space="0" w:color="auto"/>
          </w:divBdr>
        </w:div>
        <w:div w:id="956135595">
          <w:marLeft w:val="0"/>
          <w:marRight w:val="0"/>
          <w:marTop w:val="0"/>
          <w:marBottom w:val="225"/>
          <w:divBdr>
            <w:top w:val="none" w:sz="0" w:space="0" w:color="auto"/>
            <w:left w:val="none" w:sz="0" w:space="0" w:color="auto"/>
            <w:bottom w:val="none" w:sz="0" w:space="0" w:color="auto"/>
            <w:right w:val="none" w:sz="0" w:space="0" w:color="auto"/>
          </w:divBdr>
        </w:div>
        <w:div w:id="1417248054">
          <w:marLeft w:val="0"/>
          <w:marRight w:val="0"/>
          <w:marTop w:val="0"/>
          <w:marBottom w:val="225"/>
          <w:divBdr>
            <w:top w:val="none" w:sz="0" w:space="0" w:color="auto"/>
            <w:left w:val="none" w:sz="0" w:space="0" w:color="auto"/>
            <w:bottom w:val="none" w:sz="0" w:space="0" w:color="auto"/>
            <w:right w:val="none" w:sz="0" w:space="0" w:color="auto"/>
          </w:divBdr>
        </w:div>
        <w:div w:id="640117622">
          <w:marLeft w:val="0"/>
          <w:marRight w:val="0"/>
          <w:marTop w:val="0"/>
          <w:marBottom w:val="225"/>
          <w:divBdr>
            <w:top w:val="none" w:sz="0" w:space="0" w:color="auto"/>
            <w:left w:val="none" w:sz="0" w:space="0" w:color="auto"/>
            <w:bottom w:val="none" w:sz="0" w:space="0" w:color="auto"/>
            <w:right w:val="none" w:sz="0" w:space="0" w:color="auto"/>
          </w:divBdr>
        </w:div>
        <w:div w:id="1179733532">
          <w:marLeft w:val="0"/>
          <w:marRight w:val="0"/>
          <w:marTop w:val="0"/>
          <w:marBottom w:val="225"/>
          <w:divBdr>
            <w:top w:val="none" w:sz="0" w:space="0" w:color="auto"/>
            <w:left w:val="none" w:sz="0" w:space="0" w:color="auto"/>
            <w:bottom w:val="none" w:sz="0" w:space="0" w:color="auto"/>
            <w:right w:val="none" w:sz="0" w:space="0" w:color="auto"/>
          </w:divBdr>
        </w:div>
        <w:div w:id="838352251">
          <w:marLeft w:val="0"/>
          <w:marRight w:val="0"/>
          <w:marTop w:val="0"/>
          <w:marBottom w:val="225"/>
          <w:divBdr>
            <w:top w:val="none" w:sz="0" w:space="0" w:color="auto"/>
            <w:left w:val="none" w:sz="0" w:space="0" w:color="auto"/>
            <w:bottom w:val="none" w:sz="0" w:space="0" w:color="auto"/>
            <w:right w:val="none" w:sz="0" w:space="0" w:color="auto"/>
          </w:divBdr>
        </w:div>
        <w:div w:id="629672652">
          <w:marLeft w:val="0"/>
          <w:marRight w:val="0"/>
          <w:marTop w:val="0"/>
          <w:marBottom w:val="225"/>
          <w:divBdr>
            <w:top w:val="none" w:sz="0" w:space="0" w:color="auto"/>
            <w:left w:val="none" w:sz="0" w:space="0" w:color="auto"/>
            <w:bottom w:val="none" w:sz="0" w:space="0" w:color="auto"/>
            <w:right w:val="none" w:sz="0" w:space="0" w:color="auto"/>
          </w:divBdr>
        </w:div>
      </w:divsChild>
    </w:div>
    <w:div w:id="1128815404">
      <w:bodyDiv w:val="1"/>
      <w:marLeft w:val="0"/>
      <w:marRight w:val="0"/>
      <w:marTop w:val="0"/>
      <w:marBottom w:val="0"/>
      <w:divBdr>
        <w:top w:val="none" w:sz="0" w:space="0" w:color="auto"/>
        <w:left w:val="none" w:sz="0" w:space="0" w:color="auto"/>
        <w:bottom w:val="none" w:sz="0" w:space="0" w:color="auto"/>
        <w:right w:val="none" w:sz="0" w:space="0" w:color="auto"/>
      </w:divBdr>
      <w:divsChild>
        <w:div w:id="1322151677">
          <w:marLeft w:val="0"/>
          <w:marRight w:val="0"/>
          <w:marTop w:val="0"/>
          <w:marBottom w:val="225"/>
          <w:divBdr>
            <w:top w:val="none" w:sz="0" w:space="0" w:color="auto"/>
            <w:left w:val="none" w:sz="0" w:space="0" w:color="auto"/>
            <w:bottom w:val="none" w:sz="0" w:space="0" w:color="auto"/>
            <w:right w:val="none" w:sz="0" w:space="0" w:color="auto"/>
          </w:divBdr>
        </w:div>
        <w:div w:id="248079768">
          <w:marLeft w:val="0"/>
          <w:marRight w:val="0"/>
          <w:marTop w:val="0"/>
          <w:marBottom w:val="225"/>
          <w:divBdr>
            <w:top w:val="none" w:sz="0" w:space="0" w:color="auto"/>
            <w:left w:val="none" w:sz="0" w:space="0" w:color="auto"/>
            <w:bottom w:val="none" w:sz="0" w:space="0" w:color="auto"/>
            <w:right w:val="none" w:sz="0" w:space="0" w:color="auto"/>
          </w:divBdr>
        </w:div>
        <w:div w:id="383329852">
          <w:marLeft w:val="0"/>
          <w:marRight w:val="0"/>
          <w:marTop w:val="0"/>
          <w:marBottom w:val="225"/>
          <w:divBdr>
            <w:top w:val="none" w:sz="0" w:space="0" w:color="auto"/>
            <w:left w:val="none" w:sz="0" w:space="0" w:color="auto"/>
            <w:bottom w:val="none" w:sz="0" w:space="0" w:color="auto"/>
            <w:right w:val="none" w:sz="0" w:space="0" w:color="auto"/>
          </w:divBdr>
        </w:div>
        <w:div w:id="1629166392">
          <w:marLeft w:val="0"/>
          <w:marRight w:val="0"/>
          <w:marTop w:val="0"/>
          <w:marBottom w:val="225"/>
          <w:divBdr>
            <w:top w:val="none" w:sz="0" w:space="0" w:color="auto"/>
            <w:left w:val="none" w:sz="0" w:space="0" w:color="auto"/>
            <w:bottom w:val="none" w:sz="0" w:space="0" w:color="auto"/>
            <w:right w:val="none" w:sz="0" w:space="0" w:color="auto"/>
          </w:divBdr>
        </w:div>
      </w:divsChild>
    </w:div>
    <w:div w:id="191203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7%8E%A9%E5%BF%BD%E8%81%8C%E5%AE%88" TargetMode="External"/><Relationship Id="rId13" Type="http://schemas.openxmlformats.org/officeDocument/2006/relationships/hyperlink" Target="http://baike.baidu.com/item/%E4%B8%8D%E4%BE%9D%E6%B3%95%E5%B1%A5%E8%A1%8C%E8%81%8C%E8%B4%A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aike.baidu.com/item/%E4%B8%8D%E4%BE%9D%E6%B3%95%E5%B1%A5%E8%A1%8C%E8%81%8C%E8%B4%A3" TargetMode="External"/><Relationship Id="rId17" Type="http://schemas.openxmlformats.org/officeDocument/2006/relationships/hyperlink" Target="https://baike.so.com/doc/3891983.html" TargetMode="External"/><Relationship Id="rId2" Type="http://schemas.openxmlformats.org/officeDocument/2006/relationships/numbering" Target="numbering.xml"/><Relationship Id="rId16" Type="http://schemas.openxmlformats.org/officeDocument/2006/relationships/hyperlink" Target="https://baike.so.com/doc/5421513.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baidu.com/item/%E7%8E%A9%E5%BF%BD%E8%81%8C%E5%AE%88" TargetMode="External"/><Relationship Id="rId5" Type="http://schemas.openxmlformats.org/officeDocument/2006/relationships/webSettings" Target="webSettings.xml"/><Relationship Id="rId15" Type="http://schemas.openxmlformats.org/officeDocument/2006/relationships/hyperlink" Target="http://baike.baidu.com/item/%E4%B8%8D%E4%BE%9D%E6%B3%95%E5%B1%A5%E8%A1%8C%E8%81%8C%E8%B4%A3" TargetMode="External"/><Relationship Id="rId10" Type="http://schemas.openxmlformats.org/officeDocument/2006/relationships/hyperlink" Target="http://baike.baidu.com/item/%E7%8E%A9%E5%BF%BD%E8%81%8C%E5%AE%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ike.baidu.com/item/%E7%8E%A9%E5%BF%BD%E8%81%8C%E5%AE%88" TargetMode="External"/><Relationship Id="rId14" Type="http://schemas.openxmlformats.org/officeDocument/2006/relationships/hyperlink" Target="http://baike.baidu.com/item/%E4%B8%8D%E4%BE%9D%E6%B3%95%E5%B1%A5%E8%A1%8C%E8%81%8C%E8%B4%A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0EA42-BE21-45DE-A87D-CCBCA7A4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26</Pages>
  <Words>13911</Words>
  <Characters>79295</Characters>
  <Application>Microsoft Office Word</Application>
  <DocSecurity>0</DocSecurity>
  <Lines>660</Lines>
  <Paragraphs>186</Paragraphs>
  <ScaleCrop>false</ScaleCrop>
  <Company>China</Company>
  <LinksUpToDate>false</LinksUpToDate>
  <CharactersWithSpaces>93020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市发展改革委(粮食局、物价局)权责清单事项梳理汇总表</dc:title>
  <dc:creator>User</dc:creator>
  <cp:lastModifiedBy>USER-</cp:lastModifiedBy>
  <cp:revision>149</cp:revision>
  <cp:lastPrinted>2017-05-24T01:00:00Z</cp:lastPrinted>
  <dcterms:created xsi:type="dcterms:W3CDTF">2017-05-31T07:33:00Z</dcterms:created>
  <dcterms:modified xsi:type="dcterms:W3CDTF">2017-07-11T01:09:00Z</dcterms:modified>
</cp:coreProperties>
</file>